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E09A41">
      <w:pPr>
        <w:keepNext w:val="0"/>
        <w:keepLines w:val="0"/>
        <w:pageBreakBefore w:val="0"/>
        <w:widowControl w:val="0"/>
        <w:kinsoku/>
        <w:wordWrap/>
        <w:overflowPunct w:val="0"/>
        <w:topLinePunct w:val="0"/>
        <w:autoSpaceDE w:val="0"/>
        <w:autoSpaceDN w:val="0"/>
        <w:bidi w:val="0"/>
        <w:spacing w:line="578" w:lineRule="exact"/>
        <w:jc w:val="both"/>
        <w:outlineLvl w:val="0"/>
        <w:rPr>
          <w:rFonts w:hint="eastAsia" w:ascii="方正小标宋简体" w:hAnsi="方正小标宋简体" w:eastAsia="方正小标宋简体" w:cs="方正小标宋简体"/>
          <w:b w:val="0"/>
          <w:bCs w:val="0"/>
          <w:spacing w:val="-34"/>
          <w:sz w:val="52"/>
          <w:szCs w:val="52"/>
        </w:rPr>
      </w:pPr>
      <w:bookmarkStart w:id="48" w:name="_GoBack"/>
      <w:bookmarkEnd w:id="48"/>
    </w:p>
    <w:p w14:paraId="636A1E2A">
      <w:pPr>
        <w:keepNext w:val="0"/>
        <w:keepLines w:val="0"/>
        <w:pageBreakBefore w:val="0"/>
        <w:widowControl w:val="0"/>
        <w:kinsoku/>
        <w:wordWrap/>
        <w:overflowPunct w:val="0"/>
        <w:topLinePunct w:val="0"/>
        <w:autoSpaceDE w:val="0"/>
        <w:autoSpaceDN w:val="0"/>
        <w:bidi w:val="0"/>
        <w:spacing w:line="578" w:lineRule="exact"/>
        <w:jc w:val="center"/>
        <w:outlineLvl w:val="0"/>
        <w:rPr>
          <w:rFonts w:hint="eastAsia" w:ascii="方正小标宋简体" w:hAnsi="方正小标宋简体" w:eastAsia="方正小标宋简体" w:cs="方正小标宋简体"/>
          <w:b w:val="0"/>
          <w:bCs w:val="0"/>
          <w:spacing w:val="-34"/>
          <w:sz w:val="52"/>
          <w:szCs w:val="52"/>
        </w:rPr>
      </w:pPr>
    </w:p>
    <w:p w14:paraId="67AA8597">
      <w:pPr>
        <w:keepNext w:val="0"/>
        <w:keepLines w:val="0"/>
        <w:pageBreakBefore w:val="0"/>
        <w:widowControl w:val="0"/>
        <w:kinsoku/>
        <w:wordWrap/>
        <w:overflowPunct w:val="0"/>
        <w:topLinePunct w:val="0"/>
        <w:autoSpaceDE w:val="0"/>
        <w:autoSpaceDN w:val="0"/>
        <w:bidi w:val="0"/>
        <w:spacing w:line="578" w:lineRule="exact"/>
        <w:jc w:val="center"/>
        <w:outlineLvl w:val="0"/>
        <w:rPr>
          <w:rFonts w:hint="eastAsia" w:ascii="方正小标宋简体" w:hAnsi="方正小标宋简体" w:eastAsia="方正小标宋简体" w:cs="方正小标宋简体"/>
          <w:b w:val="0"/>
          <w:bCs w:val="0"/>
          <w:sz w:val="52"/>
          <w:szCs w:val="52"/>
        </w:rPr>
      </w:pPr>
      <w:r>
        <w:rPr>
          <w:rFonts w:hint="eastAsia" w:ascii="方正小标宋简体" w:hAnsi="方正小标宋简体" w:eastAsia="方正小标宋简体" w:cs="方正小标宋简体"/>
          <w:b w:val="0"/>
          <w:bCs w:val="0"/>
          <w:spacing w:val="-34"/>
          <w:sz w:val="52"/>
          <w:szCs w:val="52"/>
        </w:rPr>
        <w:t>包头市达茂联合旗国土空间生态修复规划</w:t>
      </w:r>
      <w:r>
        <w:rPr>
          <w:rFonts w:hint="eastAsia" w:ascii="方正小标宋简体" w:hAnsi="方正小标宋简体" w:eastAsia="方正小标宋简体" w:cs="方正小标宋简体"/>
          <w:b w:val="0"/>
          <w:bCs w:val="0"/>
          <w:spacing w:val="-11"/>
          <w:sz w:val="52"/>
          <w:szCs w:val="52"/>
        </w:rPr>
        <w:t>（</w:t>
      </w:r>
      <w:r>
        <w:rPr>
          <w:rFonts w:hint="default" w:ascii="Times New Roman" w:hAnsi="Times New Roman" w:eastAsia="方正小标宋简体" w:cs="Times New Roman"/>
          <w:b w:val="0"/>
          <w:bCs w:val="0"/>
          <w:spacing w:val="-11"/>
          <w:sz w:val="52"/>
          <w:szCs w:val="52"/>
        </w:rPr>
        <w:t>2021</w:t>
      </w:r>
      <w:r>
        <w:rPr>
          <w:rFonts w:hint="eastAsia" w:ascii="Times New Roman" w:hAnsi="Times New Roman" w:eastAsia="方正小标宋简体" w:cs="Times New Roman"/>
          <w:b w:val="0"/>
          <w:bCs w:val="0"/>
          <w:spacing w:val="-11"/>
          <w:sz w:val="52"/>
          <w:szCs w:val="52"/>
          <w:lang w:eastAsia="zh-CN"/>
        </w:rPr>
        <w:t>—</w:t>
      </w:r>
      <w:r>
        <w:rPr>
          <w:rFonts w:hint="default" w:ascii="Times New Roman" w:hAnsi="Times New Roman" w:eastAsia="方正小标宋简体" w:cs="Times New Roman"/>
          <w:b w:val="0"/>
          <w:bCs w:val="0"/>
          <w:spacing w:val="-11"/>
          <w:sz w:val="52"/>
          <w:szCs w:val="52"/>
        </w:rPr>
        <w:t>2035</w:t>
      </w:r>
      <w:r>
        <w:rPr>
          <w:rFonts w:hint="eastAsia" w:ascii="方正小标宋简体" w:hAnsi="方正小标宋简体" w:eastAsia="方正小标宋简体" w:cs="方正小标宋简体"/>
          <w:b w:val="0"/>
          <w:bCs w:val="0"/>
          <w:spacing w:val="-72"/>
          <w:sz w:val="52"/>
          <w:szCs w:val="52"/>
        </w:rPr>
        <w:t xml:space="preserve"> </w:t>
      </w:r>
      <w:r>
        <w:rPr>
          <w:rFonts w:hint="eastAsia" w:ascii="方正小标宋简体" w:hAnsi="方正小标宋简体" w:eastAsia="方正小标宋简体" w:cs="方正小标宋简体"/>
          <w:b w:val="0"/>
          <w:bCs w:val="0"/>
          <w:spacing w:val="-11"/>
          <w:sz w:val="52"/>
          <w:szCs w:val="52"/>
        </w:rPr>
        <w:t>年）</w:t>
      </w:r>
    </w:p>
    <w:p w14:paraId="3FA560F9">
      <w:pPr>
        <w:pStyle w:val="6"/>
        <w:keepNext w:val="0"/>
        <w:keepLines w:val="0"/>
        <w:pageBreakBefore w:val="0"/>
        <w:widowControl w:val="0"/>
        <w:kinsoku/>
        <w:wordWrap/>
        <w:overflowPunct w:val="0"/>
        <w:topLinePunct w:val="0"/>
        <w:autoSpaceDE w:val="0"/>
        <w:autoSpaceDN w:val="0"/>
        <w:bidi w:val="0"/>
        <w:spacing w:line="578" w:lineRule="exact"/>
      </w:pPr>
    </w:p>
    <w:p w14:paraId="7FF9C741">
      <w:pPr>
        <w:pStyle w:val="6"/>
        <w:keepNext w:val="0"/>
        <w:keepLines w:val="0"/>
        <w:pageBreakBefore w:val="0"/>
        <w:widowControl w:val="0"/>
        <w:kinsoku/>
        <w:wordWrap/>
        <w:overflowPunct w:val="0"/>
        <w:topLinePunct w:val="0"/>
        <w:autoSpaceDE w:val="0"/>
        <w:autoSpaceDN w:val="0"/>
        <w:bidi w:val="0"/>
        <w:spacing w:line="578" w:lineRule="exact"/>
      </w:pPr>
    </w:p>
    <w:p w14:paraId="5558C37F">
      <w:pPr>
        <w:pStyle w:val="6"/>
        <w:keepNext w:val="0"/>
        <w:keepLines w:val="0"/>
        <w:pageBreakBefore w:val="0"/>
        <w:widowControl w:val="0"/>
        <w:kinsoku/>
        <w:wordWrap/>
        <w:overflowPunct w:val="0"/>
        <w:topLinePunct w:val="0"/>
        <w:autoSpaceDE w:val="0"/>
        <w:autoSpaceDN w:val="0"/>
        <w:bidi w:val="0"/>
        <w:spacing w:line="578" w:lineRule="exact"/>
      </w:pPr>
    </w:p>
    <w:p w14:paraId="594D28C9">
      <w:pPr>
        <w:pStyle w:val="6"/>
        <w:keepNext w:val="0"/>
        <w:keepLines w:val="0"/>
        <w:pageBreakBefore w:val="0"/>
        <w:widowControl w:val="0"/>
        <w:kinsoku/>
        <w:wordWrap/>
        <w:overflowPunct w:val="0"/>
        <w:topLinePunct w:val="0"/>
        <w:autoSpaceDE w:val="0"/>
        <w:autoSpaceDN w:val="0"/>
        <w:bidi w:val="0"/>
        <w:spacing w:line="578" w:lineRule="exact"/>
      </w:pPr>
    </w:p>
    <w:p w14:paraId="2CE2CBE1">
      <w:pPr>
        <w:pStyle w:val="6"/>
        <w:keepNext w:val="0"/>
        <w:keepLines w:val="0"/>
        <w:pageBreakBefore w:val="0"/>
        <w:widowControl w:val="0"/>
        <w:kinsoku/>
        <w:wordWrap/>
        <w:overflowPunct w:val="0"/>
        <w:topLinePunct w:val="0"/>
        <w:autoSpaceDE w:val="0"/>
        <w:autoSpaceDN w:val="0"/>
        <w:bidi w:val="0"/>
        <w:spacing w:line="578" w:lineRule="exact"/>
      </w:pPr>
    </w:p>
    <w:p w14:paraId="61D582D6">
      <w:pPr>
        <w:pStyle w:val="6"/>
        <w:keepNext w:val="0"/>
        <w:keepLines w:val="0"/>
        <w:pageBreakBefore w:val="0"/>
        <w:widowControl w:val="0"/>
        <w:kinsoku/>
        <w:wordWrap/>
        <w:overflowPunct w:val="0"/>
        <w:topLinePunct w:val="0"/>
        <w:autoSpaceDE w:val="0"/>
        <w:autoSpaceDN w:val="0"/>
        <w:bidi w:val="0"/>
        <w:spacing w:line="578" w:lineRule="exact"/>
      </w:pPr>
    </w:p>
    <w:p w14:paraId="2E327525">
      <w:pPr>
        <w:pStyle w:val="6"/>
        <w:keepNext w:val="0"/>
        <w:keepLines w:val="0"/>
        <w:pageBreakBefore w:val="0"/>
        <w:widowControl w:val="0"/>
        <w:kinsoku/>
        <w:wordWrap/>
        <w:overflowPunct w:val="0"/>
        <w:topLinePunct w:val="0"/>
        <w:autoSpaceDE w:val="0"/>
        <w:autoSpaceDN w:val="0"/>
        <w:bidi w:val="0"/>
        <w:spacing w:line="578" w:lineRule="exact"/>
      </w:pPr>
    </w:p>
    <w:p w14:paraId="2BDCDF8B">
      <w:pPr>
        <w:pStyle w:val="6"/>
        <w:keepNext w:val="0"/>
        <w:keepLines w:val="0"/>
        <w:pageBreakBefore w:val="0"/>
        <w:widowControl w:val="0"/>
        <w:kinsoku/>
        <w:wordWrap/>
        <w:overflowPunct w:val="0"/>
        <w:topLinePunct w:val="0"/>
        <w:autoSpaceDE w:val="0"/>
        <w:autoSpaceDN w:val="0"/>
        <w:bidi w:val="0"/>
        <w:spacing w:line="578" w:lineRule="exact"/>
      </w:pPr>
    </w:p>
    <w:p w14:paraId="72632E30">
      <w:pPr>
        <w:pStyle w:val="6"/>
        <w:keepNext w:val="0"/>
        <w:keepLines w:val="0"/>
        <w:pageBreakBefore w:val="0"/>
        <w:widowControl w:val="0"/>
        <w:kinsoku/>
        <w:wordWrap/>
        <w:overflowPunct w:val="0"/>
        <w:topLinePunct w:val="0"/>
        <w:autoSpaceDE w:val="0"/>
        <w:autoSpaceDN w:val="0"/>
        <w:bidi w:val="0"/>
        <w:spacing w:line="578" w:lineRule="exact"/>
      </w:pPr>
    </w:p>
    <w:p w14:paraId="1F47A293">
      <w:pPr>
        <w:pStyle w:val="6"/>
        <w:keepNext w:val="0"/>
        <w:keepLines w:val="0"/>
        <w:pageBreakBefore w:val="0"/>
        <w:widowControl w:val="0"/>
        <w:kinsoku/>
        <w:wordWrap/>
        <w:overflowPunct w:val="0"/>
        <w:topLinePunct w:val="0"/>
        <w:autoSpaceDE w:val="0"/>
        <w:autoSpaceDN w:val="0"/>
        <w:bidi w:val="0"/>
        <w:spacing w:line="578" w:lineRule="exact"/>
        <w:rPr>
          <w:rFonts w:hint="default" w:ascii="Times New Roman" w:hAnsi="Times New Roman" w:cs="Times New Roman"/>
          <w:spacing w:val="0"/>
        </w:rPr>
      </w:pPr>
    </w:p>
    <w:p w14:paraId="44B47D9C">
      <w:pPr>
        <w:keepNext w:val="0"/>
        <w:keepLines w:val="0"/>
        <w:pageBreakBefore w:val="0"/>
        <w:widowControl w:val="0"/>
        <w:kinsoku/>
        <w:wordWrap/>
        <w:overflowPunct w:val="0"/>
        <w:topLinePunct w:val="0"/>
        <w:autoSpaceDE w:val="0"/>
        <w:autoSpaceDN w:val="0"/>
        <w:bidi w:val="0"/>
        <w:spacing w:line="578" w:lineRule="exact"/>
        <w:jc w:val="center"/>
        <w:outlineLvl w:val="0"/>
        <w:rPr>
          <w:rFonts w:hint="default" w:ascii="Times New Roman" w:hAnsi="Times New Roman" w:eastAsia="楷体_GB2312" w:cs="Times New Roman"/>
          <w:b w:val="0"/>
          <w:bCs w:val="0"/>
          <w:spacing w:val="0"/>
          <w:sz w:val="36"/>
          <w:szCs w:val="36"/>
        </w:rPr>
      </w:pPr>
      <w:r>
        <w:rPr>
          <w:rFonts w:hint="default" w:ascii="Times New Roman" w:hAnsi="Times New Roman" w:eastAsia="楷体_GB2312" w:cs="Times New Roman"/>
          <w:b w:val="0"/>
          <w:bCs w:val="0"/>
          <w:spacing w:val="0"/>
          <w:sz w:val="36"/>
          <w:szCs w:val="36"/>
        </w:rPr>
        <w:t>达茂联合旗人民政府</w:t>
      </w:r>
    </w:p>
    <w:p w14:paraId="164081F5">
      <w:pPr>
        <w:keepNext w:val="0"/>
        <w:keepLines w:val="0"/>
        <w:pageBreakBefore w:val="0"/>
        <w:widowControl w:val="0"/>
        <w:kinsoku/>
        <w:wordWrap/>
        <w:overflowPunct w:val="0"/>
        <w:topLinePunct w:val="0"/>
        <w:autoSpaceDE w:val="0"/>
        <w:autoSpaceDN w:val="0"/>
        <w:bidi w:val="0"/>
        <w:spacing w:line="578" w:lineRule="exact"/>
        <w:jc w:val="center"/>
        <w:outlineLvl w:val="0"/>
        <w:rPr>
          <w:rFonts w:hint="default" w:ascii="Times New Roman" w:hAnsi="Times New Roman" w:eastAsia="楷体_GB2312" w:cs="Times New Roman"/>
          <w:b w:val="0"/>
          <w:bCs w:val="0"/>
          <w:spacing w:val="0"/>
          <w:sz w:val="36"/>
          <w:szCs w:val="36"/>
        </w:rPr>
      </w:pPr>
      <w:r>
        <w:rPr>
          <w:rFonts w:hint="default" w:ascii="Times New Roman" w:hAnsi="Times New Roman" w:eastAsia="楷体_GB2312" w:cs="Times New Roman"/>
          <w:b w:val="0"/>
          <w:bCs w:val="0"/>
          <w:spacing w:val="0"/>
          <w:sz w:val="36"/>
          <w:szCs w:val="36"/>
          <w:lang w:val="en-US" w:eastAsia="zh-CN"/>
        </w:rPr>
        <w:t>2025</w:t>
      </w:r>
      <w:r>
        <w:rPr>
          <w:rFonts w:hint="default" w:ascii="Times New Roman" w:hAnsi="Times New Roman" w:eastAsia="楷体_GB2312" w:cs="Times New Roman"/>
          <w:b w:val="0"/>
          <w:bCs w:val="0"/>
          <w:spacing w:val="0"/>
          <w:sz w:val="36"/>
          <w:szCs w:val="36"/>
        </w:rPr>
        <w:t>年</w:t>
      </w:r>
      <w:r>
        <w:rPr>
          <w:rFonts w:hint="default" w:ascii="Times New Roman" w:hAnsi="Times New Roman" w:eastAsia="楷体_GB2312" w:cs="Times New Roman"/>
          <w:b w:val="0"/>
          <w:bCs w:val="0"/>
          <w:spacing w:val="0"/>
          <w:sz w:val="36"/>
          <w:szCs w:val="36"/>
          <w:lang w:val="en-US" w:eastAsia="zh-CN"/>
        </w:rPr>
        <w:t>12</w:t>
      </w:r>
      <w:r>
        <w:rPr>
          <w:rFonts w:hint="default" w:ascii="Times New Roman" w:hAnsi="Times New Roman" w:eastAsia="楷体_GB2312" w:cs="Times New Roman"/>
          <w:b w:val="0"/>
          <w:bCs w:val="0"/>
          <w:spacing w:val="0"/>
          <w:sz w:val="36"/>
          <w:szCs w:val="36"/>
        </w:rPr>
        <w:t>月</w:t>
      </w:r>
    </w:p>
    <w:p w14:paraId="4F82572F">
      <w:pPr>
        <w:keepNext w:val="0"/>
        <w:keepLines w:val="0"/>
        <w:pageBreakBefore w:val="0"/>
        <w:widowControl w:val="0"/>
        <w:kinsoku/>
        <w:wordWrap/>
        <w:overflowPunct w:val="0"/>
        <w:topLinePunct w:val="0"/>
        <w:autoSpaceDE w:val="0"/>
        <w:autoSpaceDN w:val="0"/>
        <w:bidi w:val="0"/>
        <w:spacing w:line="578" w:lineRule="exact"/>
        <w:rPr>
          <w:rFonts w:ascii="仿宋" w:hAnsi="仿宋" w:eastAsia="仿宋" w:cs="仿宋"/>
          <w:sz w:val="36"/>
          <w:szCs w:val="36"/>
        </w:rPr>
        <w:sectPr>
          <w:footerReference r:id="rId5" w:type="default"/>
          <w:pgSz w:w="11907" w:h="16839"/>
          <w:pgMar w:top="2098" w:right="1531" w:bottom="1984" w:left="1531" w:header="850" w:footer="1587" w:gutter="0"/>
          <w:pgNumType w:fmt="decimal"/>
          <w:cols w:space="720" w:num="1"/>
        </w:sectPr>
      </w:pPr>
    </w:p>
    <w:p w14:paraId="74E743BD">
      <w:pPr>
        <w:keepNext w:val="0"/>
        <w:keepLines w:val="0"/>
        <w:pageBreakBefore w:val="0"/>
        <w:widowControl w:val="0"/>
        <w:kinsoku/>
        <w:wordWrap/>
        <w:overflowPunct w:val="0"/>
        <w:topLinePunct w:val="0"/>
        <w:autoSpaceDE w:val="0"/>
        <w:autoSpaceDN w:val="0"/>
        <w:bidi w:val="0"/>
        <w:spacing w:line="578" w:lineRule="exact"/>
        <w:jc w:val="center"/>
        <w:outlineLvl w:val="0"/>
        <w:rPr>
          <w:rFonts w:hint="eastAsia" w:ascii="方正小标宋简体" w:hAnsi="方正小标宋简体" w:eastAsia="方正小标宋简体" w:cs="方正小标宋简体"/>
          <w:b w:val="0"/>
          <w:bCs w:val="0"/>
          <w:sz w:val="44"/>
          <w:szCs w:val="44"/>
        </w:rPr>
      </w:pPr>
      <w:bookmarkStart w:id="0" w:name="bookmark1"/>
      <w:bookmarkEnd w:id="0"/>
      <w:r>
        <w:rPr>
          <w:rFonts w:hint="eastAsia" w:ascii="方正小标宋简体" w:hAnsi="方正小标宋简体" w:eastAsia="方正小标宋简体" w:cs="方正小标宋简体"/>
          <w:b w:val="0"/>
          <w:bCs w:val="0"/>
          <w:spacing w:val="-11"/>
          <w:sz w:val="44"/>
          <w:szCs w:val="44"/>
        </w:rPr>
        <w:t>前</w:t>
      </w:r>
      <w:r>
        <w:rPr>
          <w:rFonts w:hint="eastAsia" w:ascii="方正小标宋简体" w:hAnsi="方正小标宋简体" w:eastAsia="方正小标宋简体" w:cs="方正小标宋简体"/>
          <w:b w:val="0"/>
          <w:bCs w:val="0"/>
          <w:spacing w:val="47"/>
          <w:sz w:val="44"/>
          <w:szCs w:val="44"/>
        </w:rPr>
        <w:t xml:space="preserve"> </w:t>
      </w:r>
      <w:r>
        <w:rPr>
          <w:rFonts w:hint="eastAsia" w:ascii="方正小标宋简体" w:hAnsi="方正小标宋简体" w:eastAsia="方正小标宋简体" w:cs="方正小标宋简体"/>
          <w:b w:val="0"/>
          <w:bCs w:val="0"/>
          <w:spacing w:val="-11"/>
          <w:sz w:val="44"/>
          <w:szCs w:val="44"/>
        </w:rPr>
        <w:t>言</w:t>
      </w:r>
    </w:p>
    <w:p w14:paraId="5C62939A">
      <w:pPr>
        <w:pStyle w:val="6"/>
        <w:keepNext w:val="0"/>
        <w:keepLines w:val="0"/>
        <w:pageBreakBefore w:val="0"/>
        <w:widowControl w:val="0"/>
        <w:kinsoku/>
        <w:wordWrap/>
        <w:overflowPunct w:val="0"/>
        <w:topLinePunct w:val="0"/>
        <w:autoSpaceDE w:val="0"/>
        <w:autoSpaceDN w:val="0"/>
        <w:bidi w:val="0"/>
        <w:spacing w:line="578" w:lineRule="exact"/>
      </w:pPr>
    </w:p>
    <w:p w14:paraId="57D9AD3D">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590"/>
        <w:jc w:val="both"/>
        <w:textAlignment w:val="baseline"/>
        <w:rPr>
          <w:rFonts w:hint="default" w:ascii="Times New Roman" w:hAnsi="Times New Roman" w:eastAsia="仿宋_GB2312" w:cs="Times New Roman"/>
          <w:spacing w:val="0"/>
          <w:w w:val="100"/>
          <w:sz w:val="32"/>
          <w:szCs w:val="32"/>
          <w:shd w:val="clear" w:color="auto" w:fill="auto"/>
        </w:rPr>
      </w:pPr>
      <w:r>
        <w:rPr>
          <w:rFonts w:hint="default" w:ascii="Times New Roman" w:hAnsi="Times New Roman" w:eastAsia="仿宋_GB2312" w:cs="Times New Roman"/>
          <w:spacing w:val="0"/>
          <w:w w:val="100"/>
          <w:sz w:val="32"/>
          <w:szCs w:val="32"/>
          <w:shd w:val="clear" w:color="auto" w:fill="auto"/>
        </w:rPr>
        <w:t>国土空间生态修复是我国生态文明建设的重大举措，系统实施国土空间生态修复是新时期推进生态文明和美丽中国建设的重大举措；是满足人民群众对良好生态环境殷切期盼的重要途径；是二十大报告</w:t>
      </w:r>
      <w:r>
        <w:rPr>
          <w:rFonts w:hint="eastAsia" w:ascii="Times New Roman" w:hAnsi="Times New Roman" w:eastAsia="仿宋_GB2312" w:cs="Times New Roman"/>
          <w:spacing w:val="0"/>
          <w:w w:val="100"/>
          <w:sz w:val="32"/>
          <w:szCs w:val="32"/>
          <w:shd w:val="clear" w:color="auto" w:fill="auto"/>
          <w:lang w:eastAsia="zh-CN"/>
        </w:rPr>
        <w:t>“</w:t>
      </w:r>
      <w:r>
        <w:rPr>
          <w:rFonts w:hint="default" w:ascii="Times New Roman" w:hAnsi="Times New Roman" w:eastAsia="仿宋_GB2312" w:cs="Times New Roman"/>
          <w:spacing w:val="0"/>
          <w:w w:val="100"/>
          <w:sz w:val="32"/>
          <w:szCs w:val="32"/>
          <w:shd w:val="clear" w:color="auto" w:fill="auto"/>
        </w:rPr>
        <w:t>坚持山水林田湖草沙一体化保护和系统修复，全方位、全地域、全过程加强生态环境保护</w:t>
      </w:r>
      <w:r>
        <w:rPr>
          <w:rFonts w:hint="eastAsia" w:ascii="Times New Roman" w:hAnsi="Times New Roman" w:eastAsia="仿宋_GB2312" w:cs="Times New Roman"/>
          <w:spacing w:val="0"/>
          <w:w w:val="100"/>
          <w:sz w:val="32"/>
          <w:szCs w:val="32"/>
          <w:shd w:val="clear" w:color="auto" w:fill="auto"/>
          <w:lang w:eastAsia="zh-CN"/>
        </w:rPr>
        <w:t>”，</w:t>
      </w:r>
      <w:r>
        <w:rPr>
          <w:rFonts w:hint="default" w:ascii="Times New Roman" w:hAnsi="Times New Roman" w:eastAsia="仿宋_GB2312" w:cs="Times New Roman"/>
          <w:spacing w:val="0"/>
          <w:w w:val="100"/>
          <w:sz w:val="32"/>
          <w:szCs w:val="32"/>
          <w:shd w:val="clear" w:color="auto" w:fill="auto"/>
        </w:rPr>
        <w:t>走</w:t>
      </w:r>
      <w:r>
        <w:rPr>
          <w:rFonts w:hint="eastAsia" w:ascii="Times New Roman" w:hAnsi="Times New Roman" w:eastAsia="仿宋_GB2312" w:cs="Times New Roman"/>
          <w:spacing w:val="0"/>
          <w:w w:val="100"/>
          <w:sz w:val="32"/>
          <w:szCs w:val="32"/>
          <w:shd w:val="clear" w:color="auto" w:fill="auto"/>
          <w:lang w:eastAsia="zh-CN"/>
        </w:rPr>
        <w:t>“</w:t>
      </w:r>
      <w:r>
        <w:rPr>
          <w:rFonts w:hint="default" w:ascii="Times New Roman" w:hAnsi="Times New Roman" w:eastAsia="仿宋_GB2312" w:cs="Times New Roman"/>
          <w:spacing w:val="0"/>
          <w:w w:val="100"/>
          <w:sz w:val="32"/>
          <w:szCs w:val="32"/>
          <w:shd w:val="clear" w:color="auto" w:fill="auto"/>
        </w:rPr>
        <w:t>生态良好的文明发展道路，实现中华民族永续发展</w:t>
      </w:r>
      <w:r>
        <w:rPr>
          <w:rFonts w:hint="eastAsia" w:ascii="Times New Roman" w:hAnsi="Times New Roman" w:eastAsia="仿宋_GB2312" w:cs="Times New Roman"/>
          <w:spacing w:val="0"/>
          <w:w w:val="100"/>
          <w:sz w:val="32"/>
          <w:szCs w:val="32"/>
          <w:shd w:val="clear" w:color="auto" w:fill="auto"/>
          <w:lang w:eastAsia="zh-CN"/>
        </w:rPr>
        <w:t>”</w:t>
      </w:r>
      <w:r>
        <w:rPr>
          <w:rFonts w:hint="default" w:ascii="Times New Roman" w:hAnsi="Times New Roman" w:eastAsia="仿宋_GB2312" w:cs="Times New Roman"/>
          <w:spacing w:val="0"/>
          <w:w w:val="100"/>
          <w:sz w:val="32"/>
          <w:szCs w:val="32"/>
          <w:shd w:val="clear" w:color="auto" w:fill="auto"/>
        </w:rPr>
        <w:t>的重要抓手。</w:t>
      </w:r>
    </w:p>
    <w:p w14:paraId="66CEDB8E">
      <w:pPr>
        <w:keepNext w:val="0"/>
        <w:keepLines w:val="0"/>
        <w:pageBreakBefore w:val="0"/>
        <w:widowControl w:val="0"/>
        <w:kinsoku/>
        <w:wordWrap/>
        <w:overflowPunct w:val="0"/>
        <w:topLinePunct w:val="0"/>
        <w:autoSpaceDE w:val="0"/>
        <w:autoSpaceDN w:val="0"/>
        <w:bidi w:val="0"/>
        <w:spacing w:line="578" w:lineRule="exact"/>
        <w:ind w:firstLine="640" w:firstLineChars="200"/>
        <w:jc w:val="both"/>
        <w:rPr>
          <w:rFonts w:hint="default" w:ascii="Times New Roman" w:hAnsi="Times New Roman" w:eastAsia="仿宋_GB2312" w:cs="Times New Roman"/>
          <w:spacing w:val="0"/>
          <w:w w:val="100"/>
          <w:sz w:val="32"/>
          <w:szCs w:val="32"/>
          <w:shd w:val="clear" w:color="auto" w:fill="auto"/>
        </w:rPr>
      </w:pPr>
      <w:r>
        <w:rPr>
          <w:rFonts w:hint="default" w:ascii="Times New Roman" w:hAnsi="Times New Roman" w:eastAsia="仿宋_GB2312" w:cs="Times New Roman"/>
          <w:spacing w:val="0"/>
          <w:w w:val="100"/>
          <w:sz w:val="32"/>
          <w:szCs w:val="32"/>
          <w:shd w:val="clear" w:color="auto" w:fill="auto"/>
        </w:rPr>
        <w:t>习近平总书记 2023年6月在内蒙古考察时强调，筑牢我国北方重要生态安全屏障，是内蒙古必须牢记的</w:t>
      </w:r>
      <w:r>
        <w:rPr>
          <w:rFonts w:hint="eastAsia" w:ascii="Times New Roman" w:hAnsi="Times New Roman" w:eastAsia="仿宋_GB2312" w:cs="Times New Roman"/>
          <w:spacing w:val="0"/>
          <w:w w:val="100"/>
          <w:sz w:val="32"/>
          <w:szCs w:val="32"/>
          <w:shd w:val="clear" w:color="auto" w:fill="auto"/>
          <w:lang w:eastAsia="zh-CN"/>
        </w:rPr>
        <w:t>“</w:t>
      </w:r>
      <w:r>
        <w:rPr>
          <w:rFonts w:hint="default" w:ascii="Times New Roman" w:hAnsi="Times New Roman" w:eastAsia="仿宋_GB2312" w:cs="Times New Roman"/>
          <w:spacing w:val="0"/>
          <w:w w:val="100"/>
          <w:sz w:val="32"/>
          <w:szCs w:val="32"/>
          <w:shd w:val="clear" w:color="auto" w:fill="auto"/>
        </w:rPr>
        <w:t>国之大者</w:t>
      </w:r>
      <w:r>
        <w:rPr>
          <w:rFonts w:hint="eastAsia" w:ascii="Times New Roman" w:hAnsi="Times New Roman" w:eastAsia="仿宋_GB2312" w:cs="Times New Roman"/>
          <w:spacing w:val="0"/>
          <w:w w:val="100"/>
          <w:sz w:val="32"/>
          <w:szCs w:val="32"/>
          <w:shd w:val="clear" w:color="auto" w:fill="auto"/>
          <w:lang w:eastAsia="zh-CN"/>
        </w:rPr>
        <w:t>”</w:t>
      </w:r>
      <w:r>
        <w:rPr>
          <w:rFonts w:hint="default" w:ascii="Times New Roman" w:hAnsi="Times New Roman" w:eastAsia="仿宋_GB2312" w:cs="Times New Roman"/>
          <w:spacing w:val="0"/>
          <w:w w:val="100"/>
          <w:sz w:val="32"/>
          <w:szCs w:val="32"/>
          <w:shd w:val="clear" w:color="auto" w:fill="auto"/>
        </w:rPr>
        <w:t>，要统筹山水林田湖草沙综合治理，精心组织实施</w:t>
      </w:r>
      <w:r>
        <w:rPr>
          <w:rFonts w:hint="eastAsia" w:ascii="Times New Roman" w:hAnsi="Times New Roman" w:eastAsia="仿宋_GB2312" w:cs="Times New Roman"/>
          <w:spacing w:val="0"/>
          <w:w w:val="100"/>
          <w:sz w:val="32"/>
          <w:szCs w:val="32"/>
          <w:shd w:val="clear" w:color="auto" w:fill="auto"/>
          <w:lang w:eastAsia="zh-CN"/>
        </w:rPr>
        <w:t>“</w:t>
      </w:r>
      <w:r>
        <w:rPr>
          <w:rFonts w:hint="default" w:ascii="Times New Roman" w:hAnsi="Times New Roman" w:eastAsia="仿宋_GB2312" w:cs="Times New Roman"/>
          <w:spacing w:val="0"/>
          <w:w w:val="100"/>
          <w:sz w:val="32"/>
          <w:szCs w:val="32"/>
          <w:shd w:val="clear" w:color="auto" w:fill="auto"/>
        </w:rPr>
        <w:t>三北</w:t>
      </w:r>
      <w:r>
        <w:rPr>
          <w:rFonts w:hint="eastAsia" w:ascii="Times New Roman" w:hAnsi="Times New Roman" w:eastAsia="仿宋_GB2312" w:cs="Times New Roman"/>
          <w:spacing w:val="0"/>
          <w:w w:val="100"/>
          <w:sz w:val="32"/>
          <w:szCs w:val="32"/>
          <w:shd w:val="clear" w:color="auto" w:fill="auto"/>
          <w:lang w:eastAsia="zh-CN"/>
        </w:rPr>
        <w:t>”</w:t>
      </w:r>
      <w:r>
        <w:rPr>
          <w:rFonts w:hint="default" w:ascii="Times New Roman" w:hAnsi="Times New Roman" w:eastAsia="仿宋_GB2312" w:cs="Times New Roman"/>
          <w:spacing w:val="0"/>
          <w:w w:val="100"/>
          <w:sz w:val="32"/>
          <w:szCs w:val="32"/>
          <w:shd w:val="clear" w:color="auto" w:fill="auto"/>
        </w:rPr>
        <w:t>工程六期等重点工程，加强生态保护红线管理，落实退耕还林、草畜平衡、禁牧休牧，强化天然林保护和水土保持，持之以恒推行草原森林河流湖泊湿地休养生息。</w:t>
      </w:r>
    </w:p>
    <w:p w14:paraId="1366115B">
      <w:pPr>
        <w:keepNext w:val="0"/>
        <w:keepLines w:val="0"/>
        <w:pageBreakBefore w:val="0"/>
        <w:widowControl w:val="0"/>
        <w:kinsoku/>
        <w:wordWrap/>
        <w:overflowPunct w:val="0"/>
        <w:topLinePunct w:val="0"/>
        <w:autoSpaceDE w:val="0"/>
        <w:autoSpaceDN w:val="0"/>
        <w:bidi w:val="0"/>
        <w:spacing w:line="578" w:lineRule="exact"/>
        <w:ind w:firstLine="640" w:firstLineChars="200"/>
        <w:jc w:val="both"/>
        <w:rPr>
          <w:rFonts w:hint="default" w:ascii="Times New Roman" w:hAnsi="Times New Roman" w:eastAsia="仿宋_GB2312" w:cs="Times New Roman"/>
          <w:spacing w:val="0"/>
          <w:w w:val="100"/>
          <w:sz w:val="32"/>
          <w:szCs w:val="32"/>
          <w:shd w:val="clear" w:color="auto" w:fill="auto"/>
        </w:rPr>
      </w:pPr>
      <w:r>
        <w:rPr>
          <w:rFonts w:hint="default" w:ascii="Times New Roman" w:hAnsi="Times New Roman" w:eastAsia="仿宋_GB2312" w:cs="Times New Roman"/>
          <w:spacing w:val="0"/>
          <w:w w:val="100"/>
          <w:sz w:val="32"/>
          <w:szCs w:val="32"/>
          <w:shd w:val="clear" w:color="auto" w:fill="auto"/>
        </w:rPr>
        <w:t>近年来</w:t>
      </w:r>
      <w:r>
        <w:rPr>
          <w:rFonts w:hint="eastAsia" w:ascii="Times New Roman" w:hAnsi="Times New Roman" w:eastAsia="仿宋_GB2312" w:cs="Times New Roman"/>
          <w:spacing w:val="0"/>
          <w:w w:val="100"/>
          <w:sz w:val="32"/>
          <w:szCs w:val="32"/>
          <w:shd w:val="clear" w:color="auto" w:fill="auto"/>
          <w:lang w:eastAsia="zh-CN"/>
        </w:rPr>
        <w:t>，</w:t>
      </w:r>
      <w:r>
        <w:rPr>
          <w:rFonts w:hint="default" w:ascii="Times New Roman" w:hAnsi="Times New Roman" w:eastAsia="仿宋_GB2312" w:cs="Times New Roman"/>
          <w:spacing w:val="0"/>
          <w:w w:val="100"/>
          <w:sz w:val="32"/>
          <w:szCs w:val="32"/>
          <w:shd w:val="clear" w:color="auto" w:fill="auto"/>
        </w:rPr>
        <w:t>达茂联合旗各部门认真贯彻党中央、国务院的决策部署，落实自治区和包头市对达茂联合旗生态文明建设要求，扎实推进山水林田湖草沙一体化保护和修复工作，生态环境质量持续改善。但同时，达茂联合旗草原生态系统功能退化，矿山地质环境破坏等生态环境问题仍然严峻。</w:t>
      </w:r>
    </w:p>
    <w:p w14:paraId="1E5985AD">
      <w:pPr>
        <w:keepNext w:val="0"/>
        <w:keepLines w:val="0"/>
        <w:pageBreakBefore w:val="0"/>
        <w:widowControl w:val="0"/>
        <w:kinsoku/>
        <w:wordWrap/>
        <w:overflowPunct w:val="0"/>
        <w:topLinePunct w:val="0"/>
        <w:autoSpaceDE w:val="0"/>
        <w:autoSpaceDN w:val="0"/>
        <w:bidi w:val="0"/>
        <w:spacing w:line="578" w:lineRule="exact"/>
        <w:ind w:firstLine="640" w:firstLineChars="200"/>
        <w:jc w:val="both"/>
        <w:rPr>
          <w:rFonts w:hint="default" w:ascii="Times New Roman" w:hAnsi="Times New Roman" w:eastAsia="仿宋_GB2312" w:cs="Times New Roman"/>
          <w:spacing w:val="0"/>
          <w:w w:val="100"/>
          <w:sz w:val="32"/>
          <w:szCs w:val="32"/>
          <w:shd w:val="clear" w:color="auto" w:fill="auto"/>
        </w:rPr>
      </w:pPr>
      <w:r>
        <w:rPr>
          <w:rFonts w:hint="default" w:ascii="Times New Roman" w:hAnsi="Times New Roman" w:eastAsia="仿宋_GB2312" w:cs="Times New Roman"/>
          <w:spacing w:val="0"/>
          <w:w w:val="100"/>
          <w:sz w:val="32"/>
          <w:szCs w:val="32"/>
          <w:shd w:val="clear" w:color="auto" w:fill="auto"/>
        </w:rPr>
        <w:t>为进一步深入贯彻习近平生态文明思想，提升国土空间生态品质，筑牢我国北方重要生态安全屏障，达茂联合旗自然资源局牵头编制了《包头市达茂联合旗国土空间生态修复规划（2021</w:t>
      </w:r>
      <w:r>
        <w:rPr>
          <w:rFonts w:hint="eastAsia" w:ascii="Times New Roman" w:hAnsi="Times New Roman" w:eastAsia="仿宋_GB2312" w:cs="Times New Roman"/>
          <w:spacing w:val="0"/>
          <w:w w:val="100"/>
          <w:sz w:val="32"/>
          <w:szCs w:val="32"/>
          <w:shd w:val="clear" w:color="auto" w:fill="auto"/>
          <w:lang w:eastAsia="zh-CN"/>
        </w:rPr>
        <w:t>—</w:t>
      </w:r>
      <w:r>
        <w:rPr>
          <w:rFonts w:hint="default" w:ascii="Times New Roman" w:hAnsi="Times New Roman" w:eastAsia="仿宋_GB2312" w:cs="Times New Roman"/>
          <w:spacing w:val="0"/>
          <w:w w:val="100"/>
          <w:sz w:val="32"/>
          <w:szCs w:val="32"/>
          <w:shd w:val="clear" w:color="auto" w:fill="auto"/>
        </w:rPr>
        <w:t>2035 ）》（以下简称《规划》）。</w:t>
      </w:r>
    </w:p>
    <w:p w14:paraId="5A5CE5EC">
      <w:pPr>
        <w:pStyle w:val="6"/>
        <w:keepNext w:val="0"/>
        <w:keepLines w:val="0"/>
        <w:pageBreakBefore w:val="0"/>
        <w:widowControl w:val="0"/>
        <w:kinsoku/>
        <w:wordWrap/>
        <w:overflowPunct w:val="0"/>
        <w:topLinePunct w:val="0"/>
        <w:autoSpaceDE w:val="0"/>
        <w:autoSpaceDN w:val="0"/>
        <w:bidi w:val="0"/>
        <w:spacing w:line="578" w:lineRule="exact"/>
        <w:ind w:firstLine="640" w:firstLineChars="200"/>
        <w:jc w:val="both"/>
        <w:rPr>
          <w:rFonts w:hint="default" w:ascii="Times New Roman" w:hAnsi="Times New Roman" w:eastAsia="仿宋_GB2312" w:cs="Times New Roman"/>
          <w:spacing w:val="0"/>
          <w:w w:val="100"/>
          <w:sz w:val="32"/>
          <w:szCs w:val="32"/>
          <w:shd w:val="clear" w:color="auto" w:fill="auto"/>
        </w:rPr>
      </w:pPr>
      <w:r>
        <w:rPr>
          <w:rFonts w:hint="default" w:ascii="Times New Roman" w:hAnsi="Times New Roman" w:eastAsia="仿宋_GB2312" w:cs="Times New Roman"/>
          <w:spacing w:val="0"/>
          <w:w w:val="100"/>
          <w:sz w:val="32"/>
          <w:szCs w:val="32"/>
          <w:shd w:val="clear" w:color="auto" w:fill="auto"/>
        </w:rPr>
        <w:t>《规划》以习近平生态文明思想为指导，遵循生态系统演替规律和内在机理，以筑牢祖国北方生态安全屏障、提升生态系统服务功能为目标，以系统解决重要生态问题为导向，科学提出规划期内自然生态系统保护修复工作的总体目标和主要指标，合理布局和分时序组织实施重要生态系统</w:t>
      </w:r>
      <w:r>
        <w:rPr>
          <w:rFonts w:ascii="仿宋" w:hAnsi="仿宋" w:eastAsia="仿宋" w:cs="仿宋"/>
          <w:spacing w:val="0"/>
          <w:sz w:val="28"/>
          <w:szCs w:val="28"/>
        </w:rPr>
        <w:t>保</w:t>
      </w:r>
      <w:r>
        <w:rPr>
          <w:rFonts w:hint="default" w:ascii="Times New Roman" w:hAnsi="Times New Roman" w:eastAsia="仿宋_GB2312" w:cs="Times New Roman"/>
          <w:spacing w:val="0"/>
          <w:w w:val="100"/>
          <w:sz w:val="32"/>
          <w:szCs w:val="32"/>
          <w:shd w:val="clear" w:color="auto" w:fill="auto"/>
        </w:rPr>
        <w:t>护修复工程，是达茂联合旗国土空间生态保护修复活动的统筹谋划和总体设计，是当前及今后一定时期内推进全旗生态保护修复工作的指导性、纲领性文件。</w:t>
      </w:r>
    </w:p>
    <w:p w14:paraId="0351617F">
      <w:pPr>
        <w:keepNext w:val="0"/>
        <w:keepLines w:val="0"/>
        <w:pageBreakBefore w:val="0"/>
        <w:wordWrap/>
        <w:overflowPunct/>
        <w:topLinePunct w:val="0"/>
        <w:bidi w:val="0"/>
        <w:spacing w:line="578" w:lineRule="exact"/>
        <w:rPr>
          <w:rFonts w:ascii="仿宋" w:hAnsi="仿宋" w:eastAsia="仿宋" w:cs="仿宋"/>
          <w:sz w:val="28"/>
          <w:szCs w:val="28"/>
        </w:rPr>
        <w:sectPr>
          <w:headerReference r:id="rId6" w:type="default"/>
          <w:footerReference r:id="rId7" w:type="default"/>
          <w:pgSz w:w="11907" w:h="16839"/>
          <w:pgMar w:top="2098" w:right="1531" w:bottom="1984" w:left="1531" w:header="850" w:footer="1587" w:gutter="0"/>
          <w:pgNumType w:fmt="decimal"/>
          <w:cols w:space="720" w:num="1"/>
        </w:sectPr>
      </w:pPr>
    </w:p>
    <w:sdt>
      <w:sdtPr>
        <w:rPr>
          <w:rFonts w:ascii="黑体" w:hAnsi="黑体" w:eastAsia="黑体" w:cs="黑体"/>
          <w:sz w:val="36"/>
          <w:szCs w:val="36"/>
        </w:rPr>
        <w:id w:val="147476549"/>
        <w:docPartObj>
          <w:docPartGallery w:val="Table of Contents"/>
          <w:docPartUnique/>
        </w:docPartObj>
      </w:sdtPr>
      <w:sdtEndPr>
        <w:rPr>
          <w:rFonts w:ascii="Times New Roman" w:hAnsi="Times New Roman" w:eastAsia="Times New Roman" w:cs="Times New Roman"/>
          <w:sz w:val="22"/>
          <w:szCs w:val="22"/>
        </w:rPr>
      </w:sdtEndPr>
      <w:sdtContent>
        <w:p w14:paraId="47D38531">
          <w:pPr>
            <w:keepNext w:val="0"/>
            <w:keepLines w:val="0"/>
            <w:pageBreakBefore w:val="0"/>
            <w:wordWrap/>
            <w:overflowPunct/>
            <w:topLinePunct w:val="0"/>
            <w:bidi w:val="0"/>
            <w:spacing w:line="578" w:lineRule="exact"/>
            <w:ind w:left="3762"/>
            <w:rPr>
              <w:rFonts w:ascii="黑体" w:hAnsi="黑体" w:eastAsia="黑体" w:cs="黑体"/>
              <w:sz w:val="36"/>
              <w:szCs w:val="36"/>
            </w:rPr>
          </w:pPr>
          <w:bookmarkStart w:id="1" w:name="bookmark2"/>
          <w:bookmarkEnd w:id="1"/>
          <w:r>
            <w:rPr>
              <w:rFonts w:hint="eastAsia" w:ascii="方正小标宋简体" w:hAnsi="方正小标宋简体" w:eastAsia="方正小标宋简体" w:cs="方正小标宋简体"/>
              <w:b w:val="0"/>
              <w:bCs w:val="0"/>
              <w:spacing w:val="-34"/>
              <w:sz w:val="44"/>
              <w:szCs w:val="44"/>
            </w:rPr>
            <w:t>目</w:t>
          </w:r>
          <w:r>
            <w:rPr>
              <w:rFonts w:hint="eastAsia" w:ascii="方正小标宋简体" w:hAnsi="方正小标宋简体" w:eastAsia="方正小标宋简体" w:cs="方正小标宋简体"/>
              <w:b w:val="0"/>
              <w:bCs w:val="0"/>
              <w:spacing w:val="36"/>
              <w:sz w:val="44"/>
              <w:szCs w:val="44"/>
            </w:rPr>
            <w:t xml:space="preserve"> </w:t>
          </w:r>
          <w:r>
            <w:rPr>
              <w:rFonts w:hint="eastAsia" w:ascii="方正小标宋简体" w:hAnsi="方正小标宋简体" w:eastAsia="方正小标宋简体" w:cs="方正小标宋简体"/>
              <w:b w:val="0"/>
              <w:bCs w:val="0"/>
              <w:spacing w:val="-34"/>
              <w:sz w:val="44"/>
              <w:szCs w:val="44"/>
            </w:rPr>
            <w:t>录</w:t>
          </w:r>
        </w:p>
        <w:p w14:paraId="1A99C7E6">
          <w:pPr>
            <w:pStyle w:val="6"/>
            <w:keepNext w:val="0"/>
            <w:keepLines w:val="0"/>
            <w:pageBreakBefore w:val="0"/>
            <w:wordWrap/>
            <w:overflowPunct/>
            <w:topLinePunct w:val="0"/>
            <w:bidi w:val="0"/>
            <w:spacing w:line="578" w:lineRule="exact"/>
          </w:pPr>
        </w:p>
        <w:p w14:paraId="3DC52E55">
          <w:pPr>
            <w:keepNext w:val="0"/>
            <w:keepLines w:val="0"/>
            <w:pageBreakBefore w:val="0"/>
            <w:tabs>
              <w:tab w:val="right" w:leader="dot" w:pos="8312"/>
            </w:tabs>
            <w:wordWrap/>
            <w:overflowPunct/>
            <w:topLinePunct w:val="0"/>
            <w:bidi w:val="0"/>
            <w:spacing w:line="578" w:lineRule="exact"/>
            <w:ind w:firstLine="560" w:firstLineChars="200"/>
            <w:jc w:val="lef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"bookmark1"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pacing w:val="-12"/>
              <w:sz w:val="28"/>
              <w:szCs w:val="28"/>
            </w:rPr>
            <w:t>前</w:t>
          </w:r>
          <w:r>
            <w:rPr>
              <w:rFonts w:hint="eastAsia" w:ascii="黑体" w:hAnsi="黑体" w:eastAsia="黑体" w:cs="黑体"/>
              <w:b w:val="0"/>
              <w:bCs w:val="0"/>
              <w:spacing w:val="32"/>
              <w:sz w:val="28"/>
              <w:szCs w:val="28"/>
            </w:rPr>
            <w:t xml:space="preserve"> </w:t>
          </w:r>
          <w:r>
            <w:rPr>
              <w:rFonts w:hint="eastAsia" w:ascii="黑体" w:hAnsi="黑体" w:eastAsia="黑体" w:cs="黑体"/>
              <w:b w:val="0"/>
              <w:bCs w:val="0"/>
              <w:spacing w:val="-12"/>
              <w:sz w:val="28"/>
              <w:szCs w:val="28"/>
            </w:rPr>
            <w:t>言</w:t>
          </w:r>
          <w:r>
            <w:rPr>
              <w:rFonts w:hint="eastAsia" w:ascii="黑体" w:hAnsi="黑体" w:eastAsia="黑体" w:cs="黑体"/>
              <w:b w:val="0"/>
              <w:bCs w:val="0"/>
              <w:spacing w:val="-56"/>
              <w:sz w:val="28"/>
              <w:szCs w:val="28"/>
            </w:rPr>
            <w:t xml:space="preserve"> </w:t>
          </w:r>
          <w:r>
            <w:rPr>
              <w:rFonts w:hint="eastAsia" w:ascii="黑体" w:hAnsi="黑体" w:eastAsia="黑体" w:cs="黑体"/>
              <w:b w:val="0"/>
              <w:bCs w:val="0"/>
              <w:sz w:val="28"/>
              <w:szCs w:val="28"/>
            </w:rPr>
            <w:tab/>
          </w:r>
          <w:r>
            <w:rPr>
              <w:rFonts w:hint="eastAsia" w:ascii="黑体" w:hAnsi="黑体" w:eastAsia="黑体" w:cs="黑体"/>
              <w:b w:val="0"/>
              <w:bCs w:val="0"/>
              <w:spacing w:val="12"/>
              <w:sz w:val="28"/>
              <w:szCs w:val="28"/>
              <w:lang w:val="en-US" w:eastAsia="zh-CN"/>
            </w:rPr>
            <w:t>1</w:t>
          </w:r>
          <w:r>
            <w:rPr>
              <w:rFonts w:hint="eastAsia" w:ascii="黑体" w:hAnsi="黑体" w:eastAsia="黑体" w:cs="黑体"/>
              <w:b w:val="0"/>
              <w:bCs w:val="0"/>
              <w:spacing w:val="12"/>
              <w:sz w:val="28"/>
              <w:szCs w:val="28"/>
            </w:rPr>
            <w:fldChar w:fldCharType="end"/>
          </w:r>
        </w:p>
        <w:p w14:paraId="4DD47784">
          <w:pPr>
            <w:keepNext w:val="0"/>
            <w:keepLines w:val="0"/>
            <w:pageBreakBefore w:val="0"/>
            <w:tabs>
              <w:tab w:val="right" w:leader="dot" w:pos="8312"/>
            </w:tabs>
            <w:wordWrap/>
            <w:overflowPunct/>
            <w:topLinePunct w:val="0"/>
            <w:bidi w:val="0"/>
            <w:spacing w:line="578" w:lineRule="exact"/>
            <w:ind w:firstLine="560" w:firstLineChars="200"/>
            <w:jc w:val="lef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"bookmark2"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pacing w:val="-22"/>
              <w:sz w:val="28"/>
              <w:szCs w:val="28"/>
            </w:rPr>
            <w:t>目</w:t>
          </w:r>
          <w:r>
            <w:rPr>
              <w:rFonts w:hint="eastAsia" w:ascii="黑体" w:hAnsi="黑体" w:eastAsia="黑体" w:cs="黑体"/>
              <w:b w:val="0"/>
              <w:bCs w:val="0"/>
              <w:spacing w:val="25"/>
              <w:sz w:val="28"/>
              <w:szCs w:val="28"/>
            </w:rPr>
            <w:t xml:space="preserve"> </w:t>
          </w:r>
          <w:r>
            <w:rPr>
              <w:rFonts w:hint="eastAsia" w:ascii="黑体" w:hAnsi="黑体" w:eastAsia="黑体" w:cs="黑体"/>
              <w:b w:val="0"/>
              <w:bCs w:val="0"/>
              <w:spacing w:val="-22"/>
              <w:sz w:val="28"/>
              <w:szCs w:val="28"/>
            </w:rPr>
            <w:t>录</w:t>
          </w:r>
          <w:r>
            <w:rPr>
              <w:rFonts w:hint="eastAsia" w:ascii="黑体" w:hAnsi="黑体" w:eastAsia="黑体" w:cs="黑体"/>
              <w:b w:val="0"/>
              <w:bCs w:val="0"/>
              <w:spacing w:val="-56"/>
              <w:sz w:val="28"/>
              <w:szCs w:val="28"/>
            </w:rPr>
            <w:t xml:space="preserve"> </w:t>
          </w:r>
          <w:r>
            <w:rPr>
              <w:rFonts w:hint="eastAsia" w:ascii="黑体" w:hAnsi="黑体" w:eastAsia="黑体" w:cs="黑体"/>
              <w:b w:val="0"/>
              <w:bCs w:val="0"/>
              <w:sz w:val="28"/>
              <w:szCs w:val="28"/>
            </w:rPr>
            <w:tab/>
          </w:r>
          <w:r>
            <w:rPr>
              <w:rFonts w:hint="eastAsia" w:ascii="黑体" w:hAnsi="黑体" w:eastAsia="黑体" w:cs="黑体"/>
              <w:b w:val="0"/>
              <w:bCs w:val="0"/>
              <w:spacing w:val="12"/>
              <w:sz w:val="28"/>
              <w:szCs w:val="28"/>
              <w:lang w:val="en-US" w:eastAsia="zh-CN"/>
            </w:rPr>
            <w:t>1</w:t>
          </w:r>
          <w:r>
            <w:rPr>
              <w:rFonts w:hint="eastAsia" w:ascii="黑体" w:hAnsi="黑体" w:eastAsia="黑体" w:cs="黑体"/>
              <w:b w:val="0"/>
              <w:bCs w:val="0"/>
              <w:spacing w:val="12"/>
              <w:sz w:val="28"/>
              <w:szCs w:val="28"/>
            </w:rPr>
            <w:fldChar w:fldCharType="end"/>
          </w:r>
        </w:p>
        <w:p w14:paraId="421AB10A">
          <w:pPr>
            <w:keepNext w:val="0"/>
            <w:keepLines w:val="0"/>
            <w:pageBreakBefore w:val="0"/>
            <w:tabs>
              <w:tab w:val="right" w:leader="dot" w:pos="8314"/>
            </w:tabs>
            <w:wordWrap/>
            <w:overflowPunct/>
            <w:topLinePunct w:val="0"/>
            <w:bidi w:val="0"/>
            <w:spacing w:line="578" w:lineRule="exact"/>
            <w:ind w:firstLine="560" w:firstLineChars="200"/>
            <w:jc w:val="lef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"bookmark3"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pacing w:val="4"/>
              <w:sz w:val="28"/>
              <w:szCs w:val="28"/>
            </w:rPr>
            <w:t>第一章</w:t>
          </w:r>
          <w:r>
            <w:rPr>
              <w:rFonts w:hint="eastAsia" w:ascii="黑体" w:hAnsi="黑体" w:eastAsia="黑体" w:cs="黑体"/>
              <w:b w:val="0"/>
              <w:bCs w:val="0"/>
              <w:spacing w:val="26"/>
              <w:sz w:val="28"/>
              <w:szCs w:val="28"/>
            </w:rPr>
            <w:t xml:space="preserve"> </w:t>
          </w:r>
          <w:r>
            <w:rPr>
              <w:rFonts w:hint="eastAsia" w:ascii="黑体" w:hAnsi="黑体" w:eastAsia="黑体" w:cs="黑体"/>
              <w:b w:val="0"/>
              <w:bCs w:val="0"/>
              <w:spacing w:val="4"/>
              <w:sz w:val="28"/>
              <w:szCs w:val="28"/>
            </w:rPr>
            <w:t>形势与机遇</w:t>
          </w:r>
          <w:r>
            <w:rPr>
              <w:rFonts w:hint="eastAsia" w:ascii="黑体" w:hAnsi="黑体" w:eastAsia="黑体" w:cs="黑体"/>
              <w:b w:val="0"/>
              <w:bCs w:val="0"/>
              <w:spacing w:val="-46"/>
              <w:sz w:val="28"/>
              <w:szCs w:val="28"/>
            </w:rPr>
            <w:t xml:space="preserve"> </w:t>
          </w:r>
          <w:r>
            <w:rPr>
              <w:rFonts w:hint="eastAsia" w:ascii="黑体" w:hAnsi="黑体" w:eastAsia="黑体" w:cs="黑体"/>
              <w:b w:val="0"/>
              <w:bCs w:val="0"/>
              <w:sz w:val="28"/>
              <w:szCs w:val="28"/>
            </w:rPr>
            <w:tab/>
          </w:r>
          <w:r>
            <w:rPr>
              <w:rFonts w:hint="eastAsia" w:ascii="黑体" w:hAnsi="黑体" w:eastAsia="黑体" w:cs="黑体"/>
              <w:b w:val="0"/>
              <w:bCs w:val="0"/>
              <w:spacing w:val="12"/>
              <w:sz w:val="28"/>
              <w:szCs w:val="28"/>
              <w:lang w:val="en-US" w:eastAsia="zh-CN"/>
            </w:rPr>
            <w:t>1</w:t>
          </w:r>
          <w:r>
            <w:rPr>
              <w:rFonts w:hint="eastAsia" w:ascii="黑体" w:hAnsi="黑体" w:eastAsia="黑体" w:cs="黑体"/>
              <w:b w:val="0"/>
              <w:bCs w:val="0"/>
              <w:spacing w:val="12"/>
              <w:sz w:val="28"/>
              <w:szCs w:val="28"/>
            </w:rPr>
            <w:fldChar w:fldCharType="end"/>
          </w:r>
        </w:p>
        <w:p w14:paraId="4CCA7E13">
          <w:pPr>
            <w:keepNext w:val="0"/>
            <w:keepLines w:val="0"/>
            <w:pageBreakBefore w:val="0"/>
            <w:tabs>
              <w:tab w:val="right" w:leader="dot" w:pos="8312"/>
            </w:tabs>
            <w:wordWrap/>
            <w:overflowPunct/>
            <w:topLinePunct w:val="0"/>
            <w:bidi w:val="0"/>
            <w:spacing w:line="578" w:lineRule="exact"/>
            <w:ind w:firstLine="560" w:firstLineChars="200"/>
            <w:jc w:val="lef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"bookmark4" </w:instrText>
          </w:r>
          <w:r>
            <w:rPr>
              <w:rFonts w:hint="eastAsia" w:ascii="黑体" w:hAnsi="黑体" w:eastAsia="黑体" w:cs="黑体"/>
              <w:b w:val="0"/>
              <w:bCs w:val="0"/>
              <w:sz w:val="28"/>
              <w:szCs w:val="28"/>
            </w:rPr>
            <w:fldChar w:fldCharType="separate"/>
          </w:r>
          <w:r>
            <w:rPr>
              <w:rFonts w:hint="eastAsia" w:ascii="仿宋_GB2312" w:hAnsi="仿宋_GB2312" w:eastAsia="仿宋_GB2312" w:cs="仿宋_GB2312"/>
              <w:b w:val="0"/>
              <w:bCs w:val="0"/>
              <w:spacing w:val="-3"/>
              <w:sz w:val="28"/>
              <w:szCs w:val="28"/>
            </w:rPr>
            <w:t>第一节 形势与要求</w:t>
          </w:r>
          <w:r>
            <w:rPr>
              <w:rFonts w:hint="eastAsia" w:ascii="黑体" w:hAnsi="黑体" w:eastAsia="黑体" w:cs="黑体"/>
              <w:b w:val="0"/>
              <w:bCs w:val="0"/>
              <w:sz w:val="28"/>
              <w:szCs w:val="28"/>
            </w:rPr>
            <w:tab/>
          </w:r>
          <w:r>
            <w:rPr>
              <w:rFonts w:hint="eastAsia" w:ascii="黑体" w:hAnsi="黑体" w:eastAsia="黑体" w:cs="黑体"/>
              <w:b w:val="0"/>
              <w:bCs w:val="0"/>
              <w:spacing w:val="-26"/>
              <w:sz w:val="28"/>
              <w:szCs w:val="28"/>
              <w:lang w:val="en-US" w:eastAsia="zh-CN"/>
            </w:rPr>
            <w:t>1</w:t>
          </w:r>
          <w:r>
            <w:rPr>
              <w:rFonts w:hint="eastAsia" w:ascii="黑体" w:hAnsi="黑体" w:eastAsia="黑体" w:cs="黑体"/>
              <w:b w:val="0"/>
              <w:bCs w:val="0"/>
              <w:spacing w:val="-26"/>
              <w:sz w:val="28"/>
              <w:szCs w:val="28"/>
            </w:rPr>
            <w:fldChar w:fldCharType="end"/>
          </w:r>
        </w:p>
        <w:p w14:paraId="2A6DB2DC">
          <w:pPr>
            <w:keepNext w:val="0"/>
            <w:keepLines w:val="0"/>
            <w:pageBreakBefore w:val="0"/>
            <w:tabs>
              <w:tab w:val="right" w:leader="dot" w:pos="8312"/>
            </w:tabs>
            <w:wordWrap/>
            <w:overflowPunct/>
            <w:topLinePunct w:val="0"/>
            <w:bidi w:val="0"/>
            <w:spacing w:line="578" w:lineRule="exact"/>
            <w:ind w:firstLine="560" w:firstLineChars="200"/>
            <w:jc w:val="lef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"bookmark5" </w:instrText>
          </w:r>
          <w:r>
            <w:rPr>
              <w:rFonts w:hint="eastAsia" w:ascii="黑体" w:hAnsi="黑体" w:eastAsia="黑体" w:cs="黑体"/>
              <w:b w:val="0"/>
              <w:bCs w:val="0"/>
              <w:sz w:val="28"/>
              <w:szCs w:val="28"/>
            </w:rPr>
            <w:fldChar w:fldCharType="separate"/>
          </w:r>
          <w:r>
            <w:rPr>
              <w:rFonts w:hint="eastAsia" w:ascii="仿宋_GB2312" w:hAnsi="仿宋_GB2312" w:eastAsia="仿宋_GB2312" w:cs="仿宋_GB2312"/>
              <w:b w:val="0"/>
              <w:bCs w:val="0"/>
              <w:spacing w:val="-3"/>
              <w:sz w:val="28"/>
              <w:szCs w:val="28"/>
            </w:rPr>
            <w:t>第二节 生态修复工作成效</w:t>
          </w:r>
          <w:r>
            <w:rPr>
              <w:rFonts w:hint="eastAsia" w:ascii="黑体" w:hAnsi="黑体" w:eastAsia="黑体" w:cs="黑体"/>
              <w:b w:val="0"/>
              <w:bCs w:val="0"/>
              <w:sz w:val="28"/>
              <w:szCs w:val="28"/>
            </w:rPr>
            <w:tab/>
          </w:r>
          <w:r>
            <w:rPr>
              <w:rFonts w:hint="eastAsia" w:ascii="黑体" w:hAnsi="黑体" w:eastAsia="黑体" w:cs="黑体"/>
              <w:b w:val="0"/>
              <w:bCs w:val="0"/>
              <w:spacing w:val="-26"/>
              <w:sz w:val="28"/>
              <w:szCs w:val="28"/>
            </w:rPr>
            <w:t>1</w:t>
          </w:r>
          <w:r>
            <w:rPr>
              <w:rFonts w:hint="eastAsia" w:ascii="黑体" w:hAnsi="黑体" w:eastAsia="黑体" w:cs="黑体"/>
              <w:b w:val="0"/>
              <w:bCs w:val="0"/>
              <w:spacing w:val="-26"/>
              <w:sz w:val="28"/>
              <w:szCs w:val="28"/>
            </w:rPr>
            <w:fldChar w:fldCharType="end"/>
          </w:r>
        </w:p>
        <w:p w14:paraId="6989F703">
          <w:pPr>
            <w:keepNext w:val="0"/>
            <w:keepLines w:val="0"/>
            <w:pageBreakBefore w:val="0"/>
            <w:tabs>
              <w:tab w:val="right" w:leader="dot" w:pos="8312"/>
            </w:tabs>
            <w:wordWrap/>
            <w:overflowPunct/>
            <w:topLinePunct w:val="0"/>
            <w:bidi w:val="0"/>
            <w:spacing w:line="578" w:lineRule="exact"/>
            <w:ind w:firstLine="560" w:firstLineChars="200"/>
            <w:jc w:val="lef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"bookmark6" </w:instrText>
          </w:r>
          <w:r>
            <w:rPr>
              <w:rFonts w:hint="eastAsia" w:ascii="黑体" w:hAnsi="黑体" w:eastAsia="黑体" w:cs="黑体"/>
              <w:b w:val="0"/>
              <w:bCs w:val="0"/>
              <w:sz w:val="28"/>
              <w:szCs w:val="28"/>
            </w:rPr>
            <w:fldChar w:fldCharType="separate"/>
          </w:r>
          <w:r>
            <w:rPr>
              <w:rFonts w:hint="eastAsia" w:ascii="仿宋_GB2312" w:hAnsi="仿宋_GB2312" w:eastAsia="仿宋_GB2312" w:cs="仿宋_GB2312"/>
              <w:b w:val="0"/>
              <w:bCs w:val="0"/>
              <w:spacing w:val="-3"/>
              <w:sz w:val="28"/>
              <w:szCs w:val="28"/>
            </w:rPr>
            <w:t>第三节 机遇与挑战</w:t>
          </w:r>
          <w:r>
            <w:rPr>
              <w:rFonts w:hint="eastAsia" w:ascii="黑体" w:hAnsi="黑体" w:eastAsia="黑体" w:cs="黑体"/>
              <w:b w:val="0"/>
              <w:bCs w:val="0"/>
              <w:sz w:val="28"/>
              <w:szCs w:val="28"/>
            </w:rPr>
            <w:tab/>
          </w:r>
          <w:r>
            <w:rPr>
              <w:rFonts w:hint="eastAsia" w:ascii="黑体" w:hAnsi="黑体" w:eastAsia="黑体" w:cs="黑体"/>
              <w:b w:val="0"/>
              <w:bCs w:val="0"/>
              <w:spacing w:val="-51"/>
              <w:sz w:val="28"/>
              <w:szCs w:val="28"/>
            </w:rPr>
            <w:t xml:space="preserve"> </w:t>
          </w:r>
          <w:r>
            <w:rPr>
              <w:rFonts w:hint="eastAsia" w:ascii="黑体" w:hAnsi="黑体" w:eastAsia="黑体" w:cs="黑体"/>
              <w:b w:val="0"/>
              <w:bCs w:val="0"/>
              <w:sz w:val="28"/>
              <w:szCs w:val="28"/>
            </w:rPr>
            <w:t>3</w:t>
          </w:r>
          <w:r>
            <w:rPr>
              <w:rFonts w:hint="eastAsia" w:ascii="黑体" w:hAnsi="黑体" w:eastAsia="黑体" w:cs="黑体"/>
              <w:b w:val="0"/>
              <w:bCs w:val="0"/>
              <w:sz w:val="28"/>
              <w:szCs w:val="28"/>
            </w:rPr>
            <w:fldChar w:fldCharType="end"/>
          </w:r>
        </w:p>
        <w:p w14:paraId="6428B2AA">
          <w:pPr>
            <w:keepNext w:val="0"/>
            <w:keepLines w:val="0"/>
            <w:pageBreakBefore w:val="0"/>
            <w:tabs>
              <w:tab w:val="right" w:leader="dot" w:pos="8314"/>
            </w:tabs>
            <w:wordWrap/>
            <w:overflowPunct/>
            <w:topLinePunct w:val="0"/>
            <w:bidi w:val="0"/>
            <w:spacing w:line="578" w:lineRule="exact"/>
            <w:ind w:firstLine="560" w:firstLineChars="200"/>
            <w:jc w:val="lef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"bookmark7"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pacing w:val="4"/>
              <w:sz w:val="28"/>
              <w:szCs w:val="28"/>
            </w:rPr>
            <w:t>第二章</w:t>
          </w:r>
          <w:r>
            <w:rPr>
              <w:rFonts w:hint="eastAsia" w:ascii="黑体" w:hAnsi="黑体" w:eastAsia="黑体" w:cs="黑体"/>
              <w:b w:val="0"/>
              <w:bCs w:val="0"/>
              <w:spacing w:val="37"/>
              <w:sz w:val="28"/>
              <w:szCs w:val="28"/>
            </w:rPr>
            <w:t xml:space="preserve"> </w:t>
          </w:r>
          <w:r>
            <w:rPr>
              <w:rFonts w:hint="eastAsia" w:ascii="黑体" w:hAnsi="黑体" w:eastAsia="黑体" w:cs="黑体"/>
              <w:b w:val="0"/>
              <w:bCs w:val="0"/>
              <w:spacing w:val="4"/>
              <w:sz w:val="28"/>
              <w:szCs w:val="28"/>
            </w:rPr>
            <w:t>资源本底与问题诊断</w:t>
          </w:r>
          <w:r>
            <w:rPr>
              <w:rFonts w:hint="eastAsia" w:ascii="黑体" w:hAnsi="黑体" w:eastAsia="黑体" w:cs="黑体"/>
              <w:b w:val="0"/>
              <w:bCs w:val="0"/>
              <w:sz w:val="28"/>
              <w:szCs w:val="28"/>
            </w:rPr>
            <w:tab/>
          </w:r>
          <w:r>
            <w:rPr>
              <w:rFonts w:hint="eastAsia" w:ascii="黑体" w:hAnsi="黑体" w:eastAsia="黑体" w:cs="黑体"/>
              <w:b w:val="0"/>
              <w:bCs w:val="0"/>
              <w:spacing w:val="12"/>
              <w:sz w:val="28"/>
              <w:szCs w:val="28"/>
            </w:rPr>
            <w:t>6</w:t>
          </w:r>
          <w:r>
            <w:rPr>
              <w:rFonts w:hint="eastAsia" w:ascii="黑体" w:hAnsi="黑体" w:eastAsia="黑体" w:cs="黑体"/>
              <w:b w:val="0"/>
              <w:bCs w:val="0"/>
              <w:spacing w:val="12"/>
              <w:sz w:val="28"/>
              <w:szCs w:val="28"/>
            </w:rPr>
            <w:fldChar w:fldCharType="end"/>
          </w:r>
        </w:p>
        <w:p w14:paraId="71E46753">
          <w:pPr>
            <w:keepNext w:val="0"/>
            <w:keepLines w:val="0"/>
            <w:pageBreakBefore w:val="0"/>
            <w:tabs>
              <w:tab w:val="right" w:leader="dot" w:pos="8312"/>
            </w:tabs>
            <w:wordWrap/>
            <w:overflowPunct/>
            <w:topLinePunct w:val="0"/>
            <w:bidi w:val="0"/>
            <w:spacing w:line="578" w:lineRule="exact"/>
            <w:ind w:firstLine="560" w:firstLineChars="200"/>
            <w:jc w:val="lef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"bookmark8" </w:instrText>
          </w:r>
          <w:r>
            <w:rPr>
              <w:rFonts w:hint="eastAsia" w:ascii="黑体" w:hAnsi="黑体" w:eastAsia="黑体" w:cs="黑体"/>
              <w:b w:val="0"/>
              <w:bCs w:val="0"/>
              <w:sz w:val="28"/>
              <w:szCs w:val="28"/>
            </w:rPr>
            <w:fldChar w:fldCharType="separate"/>
          </w:r>
          <w:r>
            <w:rPr>
              <w:rFonts w:hint="eastAsia" w:ascii="仿宋_GB2312" w:hAnsi="仿宋_GB2312" w:eastAsia="仿宋_GB2312" w:cs="仿宋_GB2312"/>
              <w:b w:val="0"/>
              <w:bCs w:val="0"/>
              <w:spacing w:val="-3"/>
              <w:sz w:val="28"/>
              <w:szCs w:val="28"/>
            </w:rPr>
            <w:t>第一节 自然资源本底</w:t>
          </w:r>
          <w:r>
            <w:rPr>
              <w:rFonts w:hint="eastAsia" w:ascii="黑体" w:hAnsi="黑体" w:eastAsia="黑体" w:cs="黑体"/>
              <w:b w:val="0"/>
              <w:bCs w:val="0"/>
              <w:sz w:val="28"/>
              <w:szCs w:val="28"/>
            </w:rPr>
            <w:tab/>
          </w:r>
          <w:r>
            <w:rPr>
              <w:rFonts w:hint="eastAsia" w:ascii="黑体" w:hAnsi="黑体" w:eastAsia="黑体" w:cs="黑体"/>
              <w:b w:val="0"/>
              <w:bCs w:val="0"/>
              <w:spacing w:val="-51"/>
              <w:sz w:val="28"/>
              <w:szCs w:val="28"/>
            </w:rPr>
            <w:t xml:space="preserve"> </w:t>
          </w:r>
          <w:r>
            <w:rPr>
              <w:rFonts w:hint="eastAsia" w:ascii="黑体" w:hAnsi="黑体" w:eastAsia="黑体" w:cs="黑体"/>
              <w:b w:val="0"/>
              <w:bCs w:val="0"/>
              <w:sz w:val="28"/>
              <w:szCs w:val="28"/>
            </w:rPr>
            <w:t>6</w:t>
          </w:r>
          <w:r>
            <w:rPr>
              <w:rFonts w:hint="eastAsia" w:ascii="黑体" w:hAnsi="黑体" w:eastAsia="黑体" w:cs="黑体"/>
              <w:b w:val="0"/>
              <w:bCs w:val="0"/>
              <w:sz w:val="28"/>
              <w:szCs w:val="28"/>
            </w:rPr>
            <w:fldChar w:fldCharType="end"/>
          </w:r>
        </w:p>
        <w:p w14:paraId="2E13BB6A">
          <w:pPr>
            <w:keepNext w:val="0"/>
            <w:keepLines w:val="0"/>
            <w:pageBreakBefore w:val="0"/>
            <w:tabs>
              <w:tab w:val="right" w:leader="dot" w:pos="8312"/>
            </w:tabs>
            <w:wordWrap/>
            <w:overflowPunct/>
            <w:topLinePunct w:val="0"/>
            <w:bidi w:val="0"/>
            <w:spacing w:line="578" w:lineRule="exact"/>
            <w:ind w:firstLine="560" w:firstLineChars="200"/>
            <w:jc w:val="lef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"bookmark9" </w:instrText>
          </w:r>
          <w:r>
            <w:rPr>
              <w:rFonts w:hint="eastAsia" w:ascii="黑体" w:hAnsi="黑体" w:eastAsia="黑体" w:cs="黑体"/>
              <w:b w:val="0"/>
              <w:bCs w:val="0"/>
              <w:sz w:val="28"/>
              <w:szCs w:val="28"/>
            </w:rPr>
            <w:fldChar w:fldCharType="separate"/>
          </w:r>
          <w:r>
            <w:rPr>
              <w:rFonts w:hint="eastAsia" w:ascii="仿宋_GB2312" w:hAnsi="仿宋_GB2312" w:eastAsia="仿宋_GB2312" w:cs="仿宋_GB2312"/>
              <w:b w:val="0"/>
              <w:bCs w:val="0"/>
              <w:spacing w:val="-3"/>
              <w:sz w:val="28"/>
              <w:szCs w:val="28"/>
            </w:rPr>
            <w:t>第二节 经济社会发展现状</w:t>
          </w:r>
          <w:r>
            <w:rPr>
              <w:rFonts w:hint="eastAsia" w:ascii="黑体" w:hAnsi="黑体" w:eastAsia="黑体" w:cs="黑体"/>
              <w:b w:val="0"/>
              <w:bCs w:val="0"/>
              <w:sz w:val="28"/>
              <w:szCs w:val="28"/>
            </w:rPr>
            <w:tab/>
          </w:r>
          <w:r>
            <w:rPr>
              <w:rFonts w:hint="eastAsia" w:ascii="黑体" w:hAnsi="黑体" w:eastAsia="黑体" w:cs="黑体"/>
              <w:b w:val="0"/>
              <w:bCs w:val="0"/>
              <w:spacing w:val="-55"/>
              <w:sz w:val="28"/>
              <w:szCs w:val="28"/>
            </w:rPr>
            <w:t xml:space="preserve"> </w:t>
          </w:r>
          <w:r>
            <w:rPr>
              <w:rFonts w:hint="eastAsia" w:ascii="黑体" w:hAnsi="黑体" w:eastAsia="黑体" w:cs="黑体"/>
              <w:b w:val="0"/>
              <w:bCs w:val="0"/>
              <w:spacing w:val="-1"/>
              <w:sz w:val="28"/>
              <w:szCs w:val="28"/>
            </w:rPr>
            <w:t>21</w:t>
          </w:r>
          <w:r>
            <w:rPr>
              <w:rFonts w:hint="eastAsia" w:ascii="黑体" w:hAnsi="黑体" w:eastAsia="黑体" w:cs="黑体"/>
              <w:b w:val="0"/>
              <w:bCs w:val="0"/>
              <w:spacing w:val="-1"/>
              <w:sz w:val="28"/>
              <w:szCs w:val="28"/>
            </w:rPr>
            <w:fldChar w:fldCharType="end"/>
          </w:r>
        </w:p>
        <w:p w14:paraId="6021111B">
          <w:pPr>
            <w:keepNext w:val="0"/>
            <w:keepLines w:val="0"/>
            <w:pageBreakBefore w:val="0"/>
            <w:tabs>
              <w:tab w:val="right" w:leader="dot" w:pos="8312"/>
            </w:tabs>
            <w:wordWrap/>
            <w:overflowPunct/>
            <w:topLinePunct w:val="0"/>
            <w:bidi w:val="0"/>
            <w:spacing w:line="578" w:lineRule="exact"/>
            <w:ind w:firstLine="560" w:firstLineChars="200"/>
            <w:jc w:val="lef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"bookmark10" </w:instrText>
          </w:r>
          <w:r>
            <w:rPr>
              <w:rFonts w:hint="eastAsia" w:ascii="黑体" w:hAnsi="黑体" w:eastAsia="黑体" w:cs="黑体"/>
              <w:b w:val="0"/>
              <w:bCs w:val="0"/>
              <w:sz w:val="28"/>
              <w:szCs w:val="28"/>
            </w:rPr>
            <w:fldChar w:fldCharType="separate"/>
          </w:r>
          <w:r>
            <w:rPr>
              <w:rFonts w:hint="eastAsia" w:ascii="仿宋_GB2312" w:hAnsi="仿宋_GB2312" w:eastAsia="仿宋_GB2312" w:cs="仿宋_GB2312"/>
              <w:b w:val="0"/>
              <w:bCs w:val="0"/>
              <w:spacing w:val="-3"/>
              <w:sz w:val="28"/>
              <w:szCs w:val="28"/>
            </w:rPr>
            <w:t>第三节 生态系统主要问题识别</w:t>
          </w:r>
          <w:r>
            <w:rPr>
              <w:rFonts w:hint="eastAsia" w:ascii="黑体" w:hAnsi="黑体" w:eastAsia="黑体" w:cs="黑体"/>
              <w:b w:val="0"/>
              <w:bCs w:val="0"/>
              <w:sz w:val="28"/>
              <w:szCs w:val="28"/>
            </w:rPr>
            <w:tab/>
          </w:r>
          <w:r>
            <w:rPr>
              <w:rFonts w:hint="eastAsia" w:ascii="黑体" w:hAnsi="黑体" w:eastAsia="黑体" w:cs="黑体"/>
              <w:b w:val="0"/>
              <w:bCs w:val="0"/>
              <w:spacing w:val="-55"/>
              <w:sz w:val="28"/>
              <w:szCs w:val="28"/>
            </w:rPr>
            <w:t xml:space="preserve"> </w:t>
          </w:r>
          <w:r>
            <w:rPr>
              <w:rFonts w:hint="eastAsia" w:ascii="黑体" w:hAnsi="黑体" w:eastAsia="黑体" w:cs="黑体"/>
              <w:b w:val="0"/>
              <w:bCs w:val="0"/>
              <w:spacing w:val="-1"/>
              <w:sz w:val="28"/>
              <w:szCs w:val="28"/>
            </w:rPr>
            <w:t>22</w:t>
          </w:r>
          <w:r>
            <w:rPr>
              <w:rFonts w:hint="eastAsia" w:ascii="黑体" w:hAnsi="黑体" w:eastAsia="黑体" w:cs="黑体"/>
              <w:b w:val="0"/>
              <w:bCs w:val="0"/>
              <w:spacing w:val="-1"/>
              <w:sz w:val="28"/>
              <w:szCs w:val="28"/>
            </w:rPr>
            <w:fldChar w:fldCharType="end"/>
          </w:r>
        </w:p>
        <w:p w14:paraId="710DC98F">
          <w:pPr>
            <w:keepNext w:val="0"/>
            <w:keepLines w:val="0"/>
            <w:pageBreakBefore w:val="0"/>
            <w:tabs>
              <w:tab w:val="right" w:leader="dot" w:pos="8314"/>
            </w:tabs>
            <w:wordWrap/>
            <w:overflowPunct/>
            <w:topLinePunct w:val="0"/>
            <w:bidi w:val="0"/>
            <w:spacing w:line="578" w:lineRule="exact"/>
            <w:ind w:firstLine="560" w:firstLineChars="200"/>
            <w:jc w:val="lef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"bookmark11"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pacing w:val="3"/>
              <w:sz w:val="28"/>
              <w:szCs w:val="28"/>
            </w:rPr>
            <w:t>第三章</w:t>
          </w:r>
          <w:r>
            <w:rPr>
              <w:rFonts w:hint="eastAsia" w:ascii="黑体" w:hAnsi="黑体" w:eastAsia="黑体" w:cs="黑体"/>
              <w:b w:val="0"/>
              <w:bCs w:val="0"/>
              <w:spacing w:val="29"/>
              <w:sz w:val="28"/>
              <w:szCs w:val="28"/>
            </w:rPr>
            <w:t xml:space="preserve"> </w:t>
          </w:r>
          <w:r>
            <w:rPr>
              <w:rFonts w:hint="eastAsia" w:ascii="黑体" w:hAnsi="黑体" w:eastAsia="黑体" w:cs="黑体"/>
              <w:b w:val="0"/>
              <w:bCs w:val="0"/>
              <w:spacing w:val="3"/>
              <w:sz w:val="28"/>
              <w:szCs w:val="28"/>
            </w:rPr>
            <w:t>总体要求</w:t>
          </w:r>
          <w:r>
            <w:rPr>
              <w:rFonts w:hint="eastAsia" w:ascii="黑体" w:hAnsi="黑体" w:eastAsia="黑体" w:cs="黑体"/>
              <w:b w:val="0"/>
              <w:bCs w:val="0"/>
              <w:spacing w:val="-39"/>
              <w:sz w:val="28"/>
              <w:szCs w:val="28"/>
            </w:rPr>
            <w:t xml:space="preserve"> </w:t>
          </w:r>
          <w:r>
            <w:rPr>
              <w:rFonts w:hint="eastAsia" w:ascii="黑体" w:hAnsi="黑体" w:eastAsia="黑体" w:cs="黑体"/>
              <w:b w:val="0"/>
              <w:bCs w:val="0"/>
              <w:sz w:val="28"/>
              <w:szCs w:val="28"/>
            </w:rPr>
            <w:tab/>
          </w:r>
          <w:r>
            <w:rPr>
              <w:rFonts w:hint="eastAsia" w:ascii="黑体" w:hAnsi="黑体" w:eastAsia="黑体" w:cs="黑体"/>
              <w:b w:val="0"/>
              <w:bCs w:val="0"/>
              <w:spacing w:val="6"/>
              <w:sz w:val="28"/>
              <w:szCs w:val="28"/>
            </w:rPr>
            <w:t>33</w:t>
          </w:r>
          <w:r>
            <w:rPr>
              <w:rFonts w:hint="eastAsia" w:ascii="黑体" w:hAnsi="黑体" w:eastAsia="黑体" w:cs="黑体"/>
              <w:b w:val="0"/>
              <w:bCs w:val="0"/>
              <w:spacing w:val="6"/>
              <w:sz w:val="28"/>
              <w:szCs w:val="28"/>
            </w:rPr>
            <w:fldChar w:fldCharType="end"/>
          </w:r>
        </w:p>
        <w:p w14:paraId="3C9EA87C">
          <w:pPr>
            <w:keepNext w:val="0"/>
            <w:keepLines w:val="0"/>
            <w:pageBreakBefore w:val="0"/>
            <w:tabs>
              <w:tab w:val="right" w:leader="dot" w:pos="8312"/>
            </w:tabs>
            <w:wordWrap/>
            <w:overflowPunct/>
            <w:topLinePunct w:val="0"/>
            <w:bidi w:val="0"/>
            <w:spacing w:line="578" w:lineRule="exact"/>
            <w:ind w:firstLine="560" w:firstLineChars="200"/>
            <w:jc w:val="lef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"bookmark12" </w:instrText>
          </w:r>
          <w:r>
            <w:rPr>
              <w:rFonts w:hint="eastAsia" w:ascii="黑体" w:hAnsi="黑体" w:eastAsia="黑体" w:cs="黑体"/>
              <w:b w:val="0"/>
              <w:bCs w:val="0"/>
              <w:sz w:val="28"/>
              <w:szCs w:val="28"/>
            </w:rPr>
            <w:fldChar w:fldCharType="separate"/>
          </w:r>
          <w:r>
            <w:rPr>
              <w:rFonts w:hint="eastAsia" w:ascii="仿宋_GB2312" w:hAnsi="仿宋_GB2312" w:eastAsia="仿宋_GB2312" w:cs="仿宋_GB2312"/>
              <w:b w:val="0"/>
              <w:bCs w:val="0"/>
              <w:spacing w:val="-3"/>
              <w:sz w:val="28"/>
              <w:szCs w:val="28"/>
            </w:rPr>
            <w:t>第一节 指导思想与规划定位</w:t>
          </w:r>
          <w:r>
            <w:rPr>
              <w:rFonts w:hint="eastAsia" w:ascii="黑体" w:hAnsi="黑体" w:eastAsia="黑体" w:cs="黑体"/>
              <w:b w:val="0"/>
              <w:bCs w:val="0"/>
              <w:sz w:val="28"/>
              <w:szCs w:val="28"/>
            </w:rPr>
            <w:tab/>
          </w:r>
          <w:r>
            <w:rPr>
              <w:rFonts w:hint="eastAsia" w:ascii="黑体" w:hAnsi="黑体" w:eastAsia="黑体" w:cs="黑体"/>
              <w:b w:val="0"/>
              <w:bCs w:val="0"/>
              <w:spacing w:val="-50"/>
              <w:sz w:val="28"/>
              <w:szCs w:val="28"/>
            </w:rPr>
            <w:t xml:space="preserve"> </w:t>
          </w:r>
          <w:r>
            <w:rPr>
              <w:rFonts w:hint="eastAsia" w:ascii="黑体" w:hAnsi="黑体" w:eastAsia="黑体" w:cs="黑体"/>
              <w:b w:val="0"/>
              <w:bCs w:val="0"/>
              <w:spacing w:val="-3"/>
              <w:sz w:val="28"/>
              <w:szCs w:val="28"/>
            </w:rPr>
            <w:t>33</w:t>
          </w:r>
          <w:r>
            <w:rPr>
              <w:rFonts w:hint="eastAsia" w:ascii="黑体" w:hAnsi="黑体" w:eastAsia="黑体" w:cs="黑体"/>
              <w:b w:val="0"/>
              <w:bCs w:val="0"/>
              <w:spacing w:val="-3"/>
              <w:sz w:val="28"/>
              <w:szCs w:val="28"/>
            </w:rPr>
            <w:fldChar w:fldCharType="end"/>
          </w:r>
        </w:p>
        <w:p w14:paraId="2B42C643">
          <w:pPr>
            <w:keepNext w:val="0"/>
            <w:keepLines w:val="0"/>
            <w:pageBreakBefore w:val="0"/>
            <w:tabs>
              <w:tab w:val="right" w:leader="dot" w:pos="8312"/>
            </w:tabs>
            <w:wordWrap/>
            <w:overflowPunct/>
            <w:topLinePunct w:val="0"/>
            <w:bidi w:val="0"/>
            <w:spacing w:line="578" w:lineRule="exact"/>
            <w:ind w:firstLine="560" w:firstLineChars="200"/>
            <w:jc w:val="lef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"bookmark13" </w:instrText>
          </w:r>
          <w:r>
            <w:rPr>
              <w:rFonts w:hint="eastAsia" w:ascii="黑体" w:hAnsi="黑体" w:eastAsia="黑体" w:cs="黑体"/>
              <w:b w:val="0"/>
              <w:bCs w:val="0"/>
              <w:sz w:val="28"/>
              <w:szCs w:val="28"/>
            </w:rPr>
            <w:fldChar w:fldCharType="separate"/>
          </w:r>
          <w:r>
            <w:rPr>
              <w:rFonts w:hint="eastAsia" w:ascii="仿宋_GB2312" w:hAnsi="仿宋_GB2312" w:eastAsia="仿宋_GB2312" w:cs="仿宋_GB2312"/>
              <w:b w:val="0"/>
              <w:bCs w:val="0"/>
              <w:spacing w:val="-3"/>
              <w:sz w:val="28"/>
              <w:szCs w:val="28"/>
            </w:rPr>
            <w:t>第二节 基本原则</w:t>
          </w:r>
          <w:r>
            <w:rPr>
              <w:rFonts w:hint="eastAsia" w:ascii="黑体" w:hAnsi="黑体" w:eastAsia="黑体" w:cs="黑体"/>
              <w:b w:val="0"/>
              <w:bCs w:val="0"/>
              <w:sz w:val="28"/>
              <w:szCs w:val="28"/>
            </w:rPr>
            <w:tab/>
          </w:r>
          <w:r>
            <w:rPr>
              <w:rFonts w:hint="eastAsia" w:ascii="黑体" w:hAnsi="黑体" w:eastAsia="黑体" w:cs="黑体"/>
              <w:b w:val="0"/>
              <w:bCs w:val="0"/>
              <w:spacing w:val="-50"/>
              <w:sz w:val="28"/>
              <w:szCs w:val="28"/>
            </w:rPr>
            <w:t xml:space="preserve"> </w:t>
          </w:r>
          <w:r>
            <w:rPr>
              <w:rFonts w:hint="eastAsia" w:ascii="黑体" w:hAnsi="黑体" w:eastAsia="黑体" w:cs="黑体"/>
              <w:b w:val="0"/>
              <w:bCs w:val="0"/>
              <w:spacing w:val="-3"/>
              <w:sz w:val="28"/>
              <w:szCs w:val="28"/>
            </w:rPr>
            <w:t>33</w:t>
          </w:r>
          <w:r>
            <w:rPr>
              <w:rFonts w:hint="eastAsia" w:ascii="黑体" w:hAnsi="黑体" w:eastAsia="黑体" w:cs="黑体"/>
              <w:b w:val="0"/>
              <w:bCs w:val="0"/>
              <w:spacing w:val="-3"/>
              <w:sz w:val="28"/>
              <w:szCs w:val="28"/>
            </w:rPr>
            <w:fldChar w:fldCharType="end"/>
          </w:r>
        </w:p>
        <w:p w14:paraId="22D6783F">
          <w:pPr>
            <w:keepNext w:val="0"/>
            <w:keepLines w:val="0"/>
            <w:pageBreakBefore w:val="0"/>
            <w:tabs>
              <w:tab w:val="right" w:leader="dot" w:pos="8312"/>
            </w:tabs>
            <w:wordWrap/>
            <w:overflowPunct/>
            <w:topLinePunct w:val="0"/>
            <w:bidi w:val="0"/>
            <w:spacing w:line="578" w:lineRule="exact"/>
            <w:ind w:firstLine="560" w:firstLineChars="200"/>
            <w:jc w:val="lef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"bookmark14" </w:instrText>
          </w:r>
          <w:r>
            <w:rPr>
              <w:rFonts w:hint="eastAsia" w:ascii="黑体" w:hAnsi="黑体" w:eastAsia="黑体" w:cs="黑体"/>
              <w:b w:val="0"/>
              <w:bCs w:val="0"/>
              <w:sz w:val="28"/>
              <w:szCs w:val="28"/>
            </w:rPr>
            <w:fldChar w:fldCharType="separate"/>
          </w:r>
          <w:r>
            <w:rPr>
              <w:rFonts w:hint="eastAsia" w:ascii="仿宋_GB2312" w:hAnsi="仿宋_GB2312" w:eastAsia="仿宋_GB2312" w:cs="仿宋_GB2312"/>
              <w:b w:val="0"/>
              <w:bCs w:val="0"/>
              <w:spacing w:val="-3"/>
              <w:sz w:val="28"/>
              <w:szCs w:val="28"/>
            </w:rPr>
            <w:t>第三节 规划范围和期限</w:t>
          </w:r>
          <w:r>
            <w:rPr>
              <w:rFonts w:hint="eastAsia" w:ascii="黑体" w:hAnsi="黑体" w:eastAsia="黑体" w:cs="黑体"/>
              <w:b w:val="0"/>
              <w:bCs w:val="0"/>
              <w:sz w:val="28"/>
              <w:szCs w:val="28"/>
            </w:rPr>
            <w:tab/>
          </w:r>
          <w:r>
            <w:rPr>
              <w:rFonts w:hint="eastAsia" w:ascii="黑体" w:hAnsi="黑体" w:eastAsia="黑体" w:cs="黑体"/>
              <w:b w:val="0"/>
              <w:bCs w:val="0"/>
              <w:spacing w:val="-50"/>
              <w:sz w:val="28"/>
              <w:szCs w:val="28"/>
            </w:rPr>
            <w:t xml:space="preserve"> </w:t>
          </w:r>
          <w:r>
            <w:rPr>
              <w:rFonts w:hint="eastAsia" w:ascii="黑体" w:hAnsi="黑体" w:eastAsia="黑体" w:cs="黑体"/>
              <w:b w:val="0"/>
              <w:bCs w:val="0"/>
              <w:spacing w:val="-3"/>
              <w:sz w:val="28"/>
              <w:szCs w:val="28"/>
            </w:rPr>
            <w:t>35</w:t>
          </w:r>
          <w:r>
            <w:rPr>
              <w:rFonts w:hint="eastAsia" w:ascii="黑体" w:hAnsi="黑体" w:eastAsia="黑体" w:cs="黑体"/>
              <w:b w:val="0"/>
              <w:bCs w:val="0"/>
              <w:spacing w:val="-3"/>
              <w:sz w:val="28"/>
              <w:szCs w:val="28"/>
            </w:rPr>
            <w:fldChar w:fldCharType="end"/>
          </w:r>
        </w:p>
        <w:p w14:paraId="7C0EADB1">
          <w:pPr>
            <w:keepNext w:val="0"/>
            <w:keepLines w:val="0"/>
            <w:pageBreakBefore w:val="0"/>
            <w:tabs>
              <w:tab w:val="right" w:leader="dot" w:pos="8312"/>
            </w:tabs>
            <w:wordWrap/>
            <w:overflowPunct/>
            <w:topLinePunct w:val="0"/>
            <w:bidi w:val="0"/>
            <w:spacing w:line="578" w:lineRule="exact"/>
            <w:ind w:firstLine="560" w:firstLineChars="200"/>
            <w:jc w:val="lef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"bookmark15" </w:instrText>
          </w:r>
          <w:r>
            <w:rPr>
              <w:rFonts w:hint="eastAsia" w:ascii="黑体" w:hAnsi="黑体" w:eastAsia="黑体" w:cs="黑体"/>
              <w:b w:val="0"/>
              <w:bCs w:val="0"/>
              <w:sz w:val="28"/>
              <w:szCs w:val="28"/>
            </w:rPr>
            <w:fldChar w:fldCharType="separate"/>
          </w:r>
          <w:r>
            <w:rPr>
              <w:rFonts w:hint="eastAsia" w:ascii="仿宋_GB2312" w:hAnsi="仿宋_GB2312" w:eastAsia="仿宋_GB2312" w:cs="仿宋_GB2312"/>
              <w:b w:val="0"/>
              <w:bCs w:val="0"/>
              <w:spacing w:val="-3"/>
              <w:sz w:val="28"/>
              <w:szCs w:val="28"/>
            </w:rPr>
            <w:t>第四节 目标愿景</w:t>
          </w:r>
          <w:r>
            <w:rPr>
              <w:rFonts w:hint="eastAsia" w:ascii="黑体" w:hAnsi="黑体" w:eastAsia="黑体" w:cs="黑体"/>
              <w:b w:val="0"/>
              <w:bCs w:val="0"/>
              <w:sz w:val="28"/>
              <w:szCs w:val="28"/>
            </w:rPr>
            <w:tab/>
          </w:r>
          <w:r>
            <w:rPr>
              <w:rFonts w:hint="eastAsia" w:ascii="黑体" w:hAnsi="黑体" w:eastAsia="黑体" w:cs="黑体"/>
              <w:b w:val="0"/>
              <w:bCs w:val="0"/>
              <w:spacing w:val="-50"/>
              <w:sz w:val="28"/>
              <w:szCs w:val="28"/>
            </w:rPr>
            <w:t xml:space="preserve"> </w:t>
          </w:r>
          <w:r>
            <w:rPr>
              <w:rFonts w:hint="eastAsia" w:ascii="黑体" w:hAnsi="黑体" w:eastAsia="黑体" w:cs="黑体"/>
              <w:b w:val="0"/>
              <w:bCs w:val="0"/>
              <w:spacing w:val="-3"/>
              <w:sz w:val="28"/>
              <w:szCs w:val="28"/>
            </w:rPr>
            <w:t>35</w:t>
          </w:r>
          <w:r>
            <w:rPr>
              <w:rFonts w:hint="eastAsia" w:ascii="黑体" w:hAnsi="黑体" w:eastAsia="黑体" w:cs="黑体"/>
              <w:b w:val="0"/>
              <w:bCs w:val="0"/>
              <w:spacing w:val="-3"/>
              <w:sz w:val="28"/>
              <w:szCs w:val="28"/>
            </w:rPr>
            <w:fldChar w:fldCharType="end"/>
          </w:r>
        </w:p>
        <w:p w14:paraId="5E86A272">
          <w:pPr>
            <w:keepNext w:val="0"/>
            <w:keepLines w:val="0"/>
            <w:pageBreakBefore w:val="0"/>
            <w:tabs>
              <w:tab w:val="right" w:leader="dot" w:pos="8312"/>
            </w:tabs>
            <w:wordWrap/>
            <w:overflowPunct/>
            <w:topLinePunct w:val="0"/>
            <w:bidi w:val="0"/>
            <w:spacing w:line="578" w:lineRule="exact"/>
            <w:ind w:firstLine="560" w:firstLineChars="200"/>
            <w:jc w:val="lef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"bookmark16" </w:instrText>
          </w:r>
          <w:r>
            <w:rPr>
              <w:rFonts w:hint="eastAsia" w:ascii="黑体" w:hAnsi="黑体" w:eastAsia="黑体" w:cs="黑体"/>
              <w:b w:val="0"/>
              <w:bCs w:val="0"/>
              <w:sz w:val="28"/>
              <w:szCs w:val="28"/>
            </w:rPr>
            <w:fldChar w:fldCharType="separate"/>
          </w:r>
          <w:r>
            <w:rPr>
              <w:rFonts w:hint="eastAsia" w:ascii="仿宋_GB2312" w:hAnsi="仿宋_GB2312" w:eastAsia="仿宋_GB2312" w:cs="仿宋_GB2312"/>
              <w:b w:val="0"/>
              <w:bCs w:val="0"/>
              <w:spacing w:val="-3"/>
              <w:sz w:val="28"/>
              <w:szCs w:val="28"/>
            </w:rPr>
            <w:t>第五节 规划指标</w:t>
          </w:r>
          <w:r>
            <w:rPr>
              <w:rFonts w:hint="eastAsia" w:ascii="黑体" w:hAnsi="黑体" w:eastAsia="黑体" w:cs="黑体"/>
              <w:b w:val="0"/>
              <w:bCs w:val="0"/>
              <w:sz w:val="28"/>
              <w:szCs w:val="28"/>
            </w:rPr>
            <w:tab/>
          </w:r>
          <w:r>
            <w:rPr>
              <w:rFonts w:hint="eastAsia" w:ascii="黑体" w:hAnsi="黑体" w:eastAsia="黑体" w:cs="黑体"/>
              <w:b w:val="0"/>
              <w:bCs w:val="0"/>
              <w:spacing w:val="-50"/>
              <w:sz w:val="28"/>
              <w:szCs w:val="28"/>
            </w:rPr>
            <w:t xml:space="preserve"> </w:t>
          </w:r>
          <w:r>
            <w:rPr>
              <w:rFonts w:hint="eastAsia" w:ascii="黑体" w:hAnsi="黑体" w:eastAsia="黑体" w:cs="黑体"/>
              <w:b w:val="0"/>
              <w:bCs w:val="0"/>
              <w:spacing w:val="-3"/>
              <w:sz w:val="28"/>
              <w:szCs w:val="28"/>
            </w:rPr>
            <w:t>36</w:t>
          </w:r>
          <w:r>
            <w:rPr>
              <w:rFonts w:hint="eastAsia" w:ascii="黑体" w:hAnsi="黑体" w:eastAsia="黑体" w:cs="黑体"/>
              <w:b w:val="0"/>
              <w:bCs w:val="0"/>
              <w:spacing w:val="-3"/>
              <w:sz w:val="28"/>
              <w:szCs w:val="28"/>
            </w:rPr>
            <w:fldChar w:fldCharType="end"/>
          </w:r>
        </w:p>
        <w:p w14:paraId="7210A811">
          <w:pPr>
            <w:keepNext w:val="0"/>
            <w:keepLines w:val="0"/>
            <w:pageBreakBefore w:val="0"/>
            <w:tabs>
              <w:tab w:val="right" w:leader="dot" w:pos="8314"/>
            </w:tabs>
            <w:wordWrap/>
            <w:overflowPunct/>
            <w:topLinePunct w:val="0"/>
            <w:bidi w:val="0"/>
            <w:spacing w:line="578" w:lineRule="exact"/>
            <w:ind w:firstLine="560" w:firstLineChars="200"/>
            <w:jc w:val="lef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"bookmark17"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pacing w:val="3"/>
              <w:sz w:val="28"/>
              <w:szCs w:val="28"/>
            </w:rPr>
            <w:t>第四章</w:t>
          </w:r>
          <w:r>
            <w:rPr>
              <w:rFonts w:hint="eastAsia" w:ascii="黑体" w:hAnsi="黑体" w:eastAsia="黑体" w:cs="黑体"/>
              <w:b w:val="0"/>
              <w:bCs w:val="0"/>
              <w:spacing w:val="29"/>
              <w:sz w:val="28"/>
              <w:szCs w:val="28"/>
            </w:rPr>
            <w:t xml:space="preserve"> </w:t>
          </w:r>
          <w:r>
            <w:rPr>
              <w:rFonts w:hint="eastAsia" w:ascii="黑体" w:hAnsi="黑体" w:eastAsia="黑体" w:cs="黑体"/>
              <w:b w:val="0"/>
              <w:bCs w:val="0"/>
              <w:spacing w:val="3"/>
              <w:sz w:val="28"/>
              <w:szCs w:val="28"/>
            </w:rPr>
            <w:t>总体布局</w:t>
          </w:r>
          <w:r>
            <w:rPr>
              <w:rFonts w:hint="eastAsia" w:ascii="黑体" w:hAnsi="黑体" w:eastAsia="黑体" w:cs="黑体"/>
              <w:b w:val="0"/>
              <w:bCs w:val="0"/>
              <w:spacing w:val="-39"/>
              <w:sz w:val="28"/>
              <w:szCs w:val="28"/>
            </w:rPr>
            <w:t xml:space="preserve"> </w:t>
          </w:r>
          <w:r>
            <w:rPr>
              <w:rFonts w:hint="eastAsia" w:ascii="黑体" w:hAnsi="黑体" w:eastAsia="黑体" w:cs="黑体"/>
              <w:b w:val="0"/>
              <w:bCs w:val="0"/>
              <w:sz w:val="28"/>
              <w:szCs w:val="28"/>
            </w:rPr>
            <w:tab/>
          </w:r>
          <w:r>
            <w:rPr>
              <w:rFonts w:hint="eastAsia" w:ascii="黑体" w:hAnsi="黑体" w:eastAsia="黑体" w:cs="黑体"/>
              <w:b w:val="0"/>
              <w:bCs w:val="0"/>
              <w:spacing w:val="6"/>
              <w:sz w:val="28"/>
              <w:szCs w:val="28"/>
            </w:rPr>
            <w:t>38</w:t>
          </w:r>
          <w:r>
            <w:rPr>
              <w:rFonts w:hint="eastAsia" w:ascii="黑体" w:hAnsi="黑体" w:eastAsia="黑体" w:cs="黑体"/>
              <w:b w:val="0"/>
              <w:bCs w:val="0"/>
              <w:spacing w:val="6"/>
              <w:sz w:val="28"/>
              <w:szCs w:val="28"/>
            </w:rPr>
            <w:fldChar w:fldCharType="end"/>
          </w:r>
        </w:p>
        <w:p w14:paraId="5225CB4B">
          <w:pPr>
            <w:keepNext w:val="0"/>
            <w:keepLines w:val="0"/>
            <w:pageBreakBefore w:val="0"/>
            <w:tabs>
              <w:tab w:val="right" w:leader="dot" w:pos="8312"/>
            </w:tabs>
            <w:wordWrap/>
            <w:overflowPunct/>
            <w:topLinePunct w:val="0"/>
            <w:bidi w:val="0"/>
            <w:spacing w:line="578" w:lineRule="exact"/>
            <w:ind w:firstLine="560" w:firstLineChars="200"/>
            <w:jc w:val="lef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"bookmark18" </w:instrText>
          </w:r>
          <w:r>
            <w:rPr>
              <w:rFonts w:hint="eastAsia" w:ascii="黑体" w:hAnsi="黑体" w:eastAsia="黑体" w:cs="黑体"/>
              <w:b w:val="0"/>
              <w:bCs w:val="0"/>
              <w:sz w:val="28"/>
              <w:szCs w:val="28"/>
            </w:rPr>
            <w:fldChar w:fldCharType="separate"/>
          </w:r>
          <w:r>
            <w:rPr>
              <w:rFonts w:hint="eastAsia" w:ascii="仿宋_GB2312" w:hAnsi="仿宋_GB2312" w:eastAsia="仿宋_GB2312" w:cs="仿宋_GB2312"/>
              <w:b w:val="0"/>
              <w:bCs w:val="0"/>
              <w:spacing w:val="-3"/>
              <w:sz w:val="28"/>
              <w:szCs w:val="28"/>
            </w:rPr>
            <w:t>第一节 国土空间生态保护修复格局</w:t>
          </w:r>
          <w:r>
            <w:rPr>
              <w:rFonts w:hint="eastAsia" w:ascii="黑体" w:hAnsi="黑体" w:eastAsia="黑体" w:cs="黑体"/>
              <w:b w:val="0"/>
              <w:bCs w:val="0"/>
              <w:sz w:val="28"/>
              <w:szCs w:val="28"/>
            </w:rPr>
            <w:tab/>
          </w:r>
          <w:r>
            <w:rPr>
              <w:rFonts w:hint="eastAsia" w:ascii="黑体" w:hAnsi="黑体" w:eastAsia="黑体" w:cs="黑体"/>
              <w:b w:val="0"/>
              <w:bCs w:val="0"/>
              <w:spacing w:val="-50"/>
              <w:sz w:val="28"/>
              <w:szCs w:val="28"/>
            </w:rPr>
            <w:t xml:space="preserve"> </w:t>
          </w:r>
          <w:r>
            <w:rPr>
              <w:rFonts w:hint="eastAsia" w:ascii="黑体" w:hAnsi="黑体" w:eastAsia="黑体" w:cs="黑体"/>
              <w:b w:val="0"/>
              <w:bCs w:val="0"/>
              <w:spacing w:val="-3"/>
              <w:sz w:val="28"/>
              <w:szCs w:val="28"/>
            </w:rPr>
            <w:t>38</w:t>
          </w:r>
          <w:r>
            <w:rPr>
              <w:rFonts w:hint="eastAsia" w:ascii="黑体" w:hAnsi="黑体" w:eastAsia="黑体" w:cs="黑体"/>
              <w:b w:val="0"/>
              <w:bCs w:val="0"/>
              <w:spacing w:val="-3"/>
              <w:sz w:val="28"/>
              <w:szCs w:val="28"/>
            </w:rPr>
            <w:fldChar w:fldCharType="end"/>
          </w:r>
        </w:p>
        <w:p w14:paraId="5A904979">
          <w:pPr>
            <w:keepNext w:val="0"/>
            <w:keepLines w:val="0"/>
            <w:pageBreakBefore w:val="0"/>
            <w:tabs>
              <w:tab w:val="right" w:leader="dot" w:pos="8312"/>
            </w:tabs>
            <w:wordWrap/>
            <w:overflowPunct/>
            <w:topLinePunct w:val="0"/>
            <w:bidi w:val="0"/>
            <w:spacing w:line="578" w:lineRule="exact"/>
            <w:ind w:firstLine="560" w:firstLineChars="200"/>
            <w:jc w:val="lef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"bookmark19" </w:instrText>
          </w:r>
          <w:r>
            <w:rPr>
              <w:rFonts w:hint="eastAsia" w:ascii="黑体" w:hAnsi="黑体" w:eastAsia="黑体" w:cs="黑体"/>
              <w:b w:val="0"/>
              <w:bCs w:val="0"/>
              <w:sz w:val="28"/>
              <w:szCs w:val="28"/>
            </w:rPr>
            <w:fldChar w:fldCharType="separate"/>
          </w:r>
          <w:r>
            <w:rPr>
              <w:rFonts w:hint="eastAsia" w:ascii="仿宋_GB2312" w:hAnsi="仿宋_GB2312" w:eastAsia="仿宋_GB2312" w:cs="仿宋_GB2312"/>
              <w:b w:val="0"/>
              <w:bCs w:val="0"/>
              <w:spacing w:val="-3"/>
              <w:sz w:val="28"/>
              <w:szCs w:val="28"/>
            </w:rPr>
            <w:t>第二节 生态保护修复分区</w:t>
          </w:r>
          <w:r>
            <w:rPr>
              <w:rFonts w:hint="eastAsia" w:ascii="黑体" w:hAnsi="黑体" w:eastAsia="黑体" w:cs="黑体"/>
              <w:b w:val="0"/>
              <w:bCs w:val="0"/>
              <w:sz w:val="28"/>
              <w:szCs w:val="28"/>
            </w:rPr>
            <w:tab/>
          </w:r>
          <w:r>
            <w:rPr>
              <w:rFonts w:hint="eastAsia" w:ascii="黑体" w:hAnsi="黑体" w:eastAsia="黑体" w:cs="黑体"/>
              <w:b w:val="0"/>
              <w:bCs w:val="0"/>
              <w:spacing w:val="-56"/>
              <w:sz w:val="28"/>
              <w:szCs w:val="28"/>
            </w:rPr>
            <w:t xml:space="preserve"> </w:t>
          </w:r>
          <w:r>
            <w:rPr>
              <w:rFonts w:hint="eastAsia" w:ascii="黑体" w:hAnsi="黑体" w:eastAsia="黑体" w:cs="黑体"/>
              <w:b w:val="0"/>
              <w:bCs w:val="0"/>
              <w:spacing w:val="-1"/>
              <w:sz w:val="28"/>
              <w:szCs w:val="28"/>
            </w:rPr>
            <w:t>45</w:t>
          </w:r>
          <w:r>
            <w:rPr>
              <w:rFonts w:hint="eastAsia" w:ascii="黑体" w:hAnsi="黑体" w:eastAsia="黑体" w:cs="黑体"/>
              <w:b w:val="0"/>
              <w:bCs w:val="0"/>
              <w:spacing w:val="-1"/>
              <w:sz w:val="28"/>
              <w:szCs w:val="28"/>
            </w:rPr>
            <w:fldChar w:fldCharType="end"/>
          </w:r>
        </w:p>
        <w:p w14:paraId="66B73670">
          <w:pPr>
            <w:keepNext w:val="0"/>
            <w:keepLines w:val="0"/>
            <w:pageBreakBefore w:val="0"/>
            <w:tabs>
              <w:tab w:val="right" w:leader="dot" w:pos="8314"/>
            </w:tabs>
            <w:wordWrap/>
            <w:overflowPunct/>
            <w:topLinePunct w:val="0"/>
            <w:bidi w:val="0"/>
            <w:spacing w:line="578" w:lineRule="exact"/>
            <w:ind w:firstLine="560" w:firstLineChars="200"/>
            <w:jc w:val="lef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"bookmark20"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pacing w:val="3"/>
              <w:sz w:val="28"/>
              <w:szCs w:val="28"/>
            </w:rPr>
            <w:t>第五章</w:t>
          </w:r>
          <w:r>
            <w:rPr>
              <w:rFonts w:hint="eastAsia" w:ascii="黑体" w:hAnsi="黑体" w:eastAsia="黑体" w:cs="黑体"/>
              <w:b w:val="0"/>
              <w:bCs w:val="0"/>
              <w:spacing w:val="29"/>
              <w:sz w:val="28"/>
              <w:szCs w:val="28"/>
            </w:rPr>
            <w:t xml:space="preserve"> </w:t>
          </w:r>
          <w:r>
            <w:rPr>
              <w:rFonts w:hint="eastAsia" w:ascii="黑体" w:hAnsi="黑体" w:eastAsia="黑体" w:cs="黑体"/>
              <w:b w:val="0"/>
              <w:bCs w:val="0"/>
              <w:spacing w:val="3"/>
              <w:sz w:val="28"/>
              <w:szCs w:val="28"/>
            </w:rPr>
            <w:t>主要任务</w:t>
          </w:r>
          <w:r>
            <w:rPr>
              <w:rFonts w:hint="eastAsia" w:ascii="黑体" w:hAnsi="黑体" w:eastAsia="黑体" w:cs="黑体"/>
              <w:b w:val="0"/>
              <w:bCs w:val="0"/>
              <w:spacing w:val="-39"/>
              <w:sz w:val="28"/>
              <w:szCs w:val="28"/>
            </w:rPr>
            <w:t xml:space="preserve"> </w:t>
          </w:r>
          <w:r>
            <w:rPr>
              <w:rFonts w:hint="eastAsia" w:ascii="黑体" w:hAnsi="黑体" w:eastAsia="黑体" w:cs="黑体"/>
              <w:b w:val="0"/>
              <w:bCs w:val="0"/>
              <w:sz w:val="28"/>
              <w:szCs w:val="28"/>
            </w:rPr>
            <w:tab/>
          </w:r>
          <w:r>
            <w:rPr>
              <w:rFonts w:hint="eastAsia" w:ascii="黑体" w:hAnsi="黑体" w:eastAsia="黑体" w:cs="黑体"/>
              <w:b w:val="0"/>
              <w:bCs w:val="0"/>
              <w:spacing w:val="6"/>
              <w:sz w:val="28"/>
              <w:szCs w:val="28"/>
            </w:rPr>
            <w:t>56</w:t>
          </w:r>
          <w:r>
            <w:rPr>
              <w:rFonts w:hint="eastAsia" w:ascii="黑体" w:hAnsi="黑体" w:eastAsia="黑体" w:cs="黑体"/>
              <w:b w:val="0"/>
              <w:bCs w:val="0"/>
              <w:spacing w:val="6"/>
              <w:sz w:val="28"/>
              <w:szCs w:val="28"/>
            </w:rPr>
            <w:fldChar w:fldCharType="end"/>
          </w:r>
        </w:p>
        <w:p w14:paraId="34A1BB81">
          <w:pPr>
            <w:keepNext w:val="0"/>
            <w:keepLines w:val="0"/>
            <w:pageBreakBefore w:val="0"/>
            <w:tabs>
              <w:tab w:val="right" w:leader="dot" w:pos="8312"/>
            </w:tabs>
            <w:wordWrap/>
            <w:overflowPunct/>
            <w:topLinePunct w:val="0"/>
            <w:bidi w:val="0"/>
            <w:spacing w:line="578" w:lineRule="exact"/>
            <w:ind w:firstLine="560" w:firstLineChars="200"/>
            <w:jc w:val="lef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"bookmark21" </w:instrText>
          </w:r>
          <w:r>
            <w:rPr>
              <w:rFonts w:hint="eastAsia" w:ascii="黑体" w:hAnsi="黑体" w:eastAsia="黑体" w:cs="黑体"/>
              <w:b w:val="0"/>
              <w:bCs w:val="0"/>
              <w:sz w:val="28"/>
              <w:szCs w:val="28"/>
            </w:rPr>
            <w:fldChar w:fldCharType="separate"/>
          </w:r>
          <w:r>
            <w:rPr>
              <w:rFonts w:hint="eastAsia" w:ascii="仿宋_GB2312" w:hAnsi="仿宋_GB2312" w:eastAsia="仿宋_GB2312" w:cs="仿宋_GB2312"/>
              <w:b w:val="0"/>
              <w:bCs w:val="0"/>
              <w:spacing w:val="-3"/>
              <w:sz w:val="28"/>
              <w:szCs w:val="28"/>
            </w:rPr>
            <w:t>第一节 构建全域生态屏障和生态网络系统</w:t>
          </w:r>
          <w:r>
            <w:rPr>
              <w:rFonts w:hint="eastAsia" w:ascii="黑体" w:hAnsi="黑体" w:eastAsia="黑体" w:cs="黑体"/>
              <w:b w:val="0"/>
              <w:bCs w:val="0"/>
              <w:sz w:val="28"/>
              <w:szCs w:val="28"/>
            </w:rPr>
            <w:tab/>
          </w:r>
          <w:r>
            <w:rPr>
              <w:rFonts w:hint="eastAsia" w:ascii="黑体" w:hAnsi="黑体" w:eastAsia="黑体" w:cs="黑体"/>
              <w:b w:val="0"/>
              <w:bCs w:val="0"/>
              <w:spacing w:val="-49"/>
              <w:sz w:val="28"/>
              <w:szCs w:val="28"/>
            </w:rPr>
            <w:t xml:space="preserve"> </w:t>
          </w:r>
          <w:r>
            <w:rPr>
              <w:rFonts w:hint="eastAsia" w:ascii="黑体" w:hAnsi="黑体" w:eastAsia="黑体" w:cs="黑体"/>
              <w:b w:val="0"/>
              <w:bCs w:val="0"/>
              <w:spacing w:val="-3"/>
              <w:sz w:val="28"/>
              <w:szCs w:val="28"/>
            </w:rPr>
            <w:t>56</w:t>
          </w:r>
          <w:r>
            <w:rPr>
              <w:rFonts w:hint="eastAsia" w:ascii="黑体" w:hAnsi="黑体" w:eastAsia="黑体" w:cs="黑体"/>
              <w:b w:val="0"/>
              <w:bCs w:val="0"/>
              <w:spacing w:val="-3"/>
              <w:sz w:val="28"/>
              <w:szCs w:val="28"/>
            </w:rPr>
            <w:fldChar w:fldCharType="end"/>
          </w:r>
        </w:p>
        <w:p w14:paraId="3766C86E">
          <w:pPr>
            <w:keepNext w:val="0"/>
            <w:keepLines w:val="0"/>
            <w:pageBreakBefore w:val="0"/>
            <w:tabs>
              <w:tab w:val="right" w:leader="dot" w:pos="8312"/>
            </w:tabs>
            <w:wordWrap/>
            <w:overflowPunct/>
            <w:topLinePunct w:val="0"/>
            <w:bidi w:val="0"/>
            <w:spacing w:line="578" w:lineRule="exact"/>
            <w:ind w:firstLine="560" w:firstLineChars="200"/>
            <w:jc w:val="lef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"bookmark22" </w:instrText>
          </w:r>
          <w:r>
            <w:rPr>
              <w:rFonts w:hint="eastAsia" w:ascii="黑体" w:hAnsi="黑体" w:eastAsia="黑体" w:cs="黑体"/>
              <w:b w:val="0"/>
              <w:bCs w:val="0"/>
              <w:sz w:val="28"/>
              <w:szCs w:val="28"/>
            </w:rPr>
            <w:fldChar w:fldCharType="separate"/>
          </w:r>
          <w:r>
            <w:rPr>
              <w:rFonts w:hint="eastAsia" w:ascii="仿宋_GB2312" w:hAnsi="仿宋_GB2312" w:eastAsia="仿宋_GB2312" w:cs="仿宋_GB2312"/>
              <w:b w:val="0"/>
              <w:bCs w:val="0"/>
              <w:spacing w:val="-3"/>
              <w:sz w:val="28"/>
              <w:szCs w:val="28"/>
            </w:rPr>
            <w:t>第二节 提升生态空间生态涵养能力</w:t>
          </w:r>
          <w:r>
            <w:rPr>
              <w:rFonts w:hint="eastAsia" w:ascii="黑体" w:hAnsi="黑体" w:eastAsia="黑体" w:cs="黑体"/>
              <w:b w:val="0"/>
              <w:bCs w:val="0"/>
              <w:sz w:val="28"/>
              <w:szCs w:val="28"/>
            </w:rPr>
            <w:tab/>
          </w:r>
          <w:r>
            <w:rPr>
              <w:rFonts w:hint="eastAsia" w:ascii="黑体" w:hAnsi="黑体" w:eastAsia="黑体" w:cs="黑体"/>
              <w:b w:val="0"/>
              <w:bCs w:val="0"/>
              <w:spacing w:val="-49"/>
              <w:sz w:val="28"/>
              <w:szCs w:val="28"/>
            </w:rPr>
            <w:t xml:space="preserve"> </w:t>
          </w:r>
          <w:r>
            <w:rPr>
              <w:rFonts w:hint="eastAsia" w:ascii="黑体" w:hAnsi="黑体" w:eastAsia="黑体" w:cs="黑体"/>
              <w:b w:val="0"/>
              <w:bCs w:val="0"/>
              <w:spacing w:val="-3"/>
              <w:sz w:val="28"/>
              <w:szCs w:val="28"/>
            </w:rPr>
            <w:t>57</w:t>
          </w:r>
          <w:r>
            <w:rPr>
              <w:rFonts w:hint="eastAsia" w:ascii="黑体" w:hAnsi="黑体" w:eastAsia="黑体" w:cs="黑体"/>
              <w:b w:val="0"/>
              <w:bCs w:val="0"/>
              <w:spacing w:val="-3"/>
              <w:sz w:val="28"/>
              <w:szCs w:val="28"/>
            </w:rPr>
            <w:fldChar w:fldCharType="end"/>
          </w:r>
        </w:p>
        <w:p w14:paraId="4CD31981">
          <w:pPr>
            <w:keepNext w:val="0"/>
            <w:keepLines w:val="0"/>
            <w:pageBreakBefore w:val="0"/>
            <w:tabs>
              <w:tab w:val="right" w:leader="dot" w:pos="8312"/>
            </w:tabs>
            <w:wordWrap/>
            <w:overflowPunct/>
            <w:topLinePunct w:val="0"/>
            <w:bidi w:val="0"/>
            <w:spacing w:line="578" w:lineRule="exact"/>
            <w:ind w:firstLine="560" w:firstLineChars="200"/>
            <w:jc w:val="lef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"bookmark23" </w:instrText>
          </w:r>
          <w:r>
            <w:rPr>
              <w:rFonts w:hint="eastAsia" w:ascii="黑体" w:hAnsi="黑体" w:eastAsia="黑体" w:cs="黑体"/>
              <w:b w:val="0"/>
              <w:bCs w:val="0"/>
              <w:sz w:val="28"/>
              <w:szCs w:val="28"/>
            </w:rPr>
            <w:fldChar w:fldCharType="separate"/>
          </w:r>
          <w:r>
            <w:rPr>
              <w:rFonts w:hint="eastAsia" w:ascii="仿宋_GB2312" w:hAnsi="仿宋_GB2312" w:eastAsia="仿宋_GB2312" w:cs="仿宋_GB2312"/>
              <w:b w:val="0"/>
              <w:bCs w:val="0"/>
              <w:spacing w:val="-3"/>
              <w:sz w:val="28"/>
              <w:szCs w:val="28"/>
            </w:rPr>
            <w:t>第三节 强化农牧空间生态功能</w:t>
          </w:r>
          <w:r>
            <w:rPr>
              <w:rFonts w:hint="eastAsia" w:ascii="黑体" w:hAnsi="黑体" w:eastAsia="黑体" w:cs="黑体"/>
              <w:b w:val="0"/>
              <w:bCs w:val="0"/>
              <w:sz w:val="28"/>
              <w:szCs w:val="28"/>
            </w:rPr>
            <w:tab/>
          </w:r>
          <w:r>
            <w:rPr>
              <w:rFonts w:hint="eastAsia" w:ascii="黑体" w:hAnsi="黑体" w:eastAsia="黑体" w:cs="黑体"/>
              <w:b w:val="0"/>
              <w:bCs w:val="0"/>
              <w:spacing w:val="-49"/>
              <w:sz w:val="28"/>
              <w:szCs w:val="28"/>
            </w:rPr>
            <w:t xml:space="preserve"> </w:t>
          </w:r>
          <w:r>
            <w:rPr>
              <w:rFonts w:hint="eastAsia" w:ascii="黑体" w:hAnsi="黑体" w:eastAsia="黑体" w:cs="黑体"/>
              <w:b w:val="0"/>
              <w:bCs w:val="0"/>
              <w:spacing w:val="-3"/>
              <w:sz w:val="28"/>
              <w:szCs w:val="28"/>
            </w:rPr>
            <w:t>63</w:t>
          </w:r>
          <w:r>
            <w:rPr>
              <w:rFonts w:hint="eastAsia" w:ascii="黑体" w:hAnsi="黑体" w:eastAsia="黑体" w:cs="黑体"/>
              <w:b w:val="0"/>
              <w:bCs w:val="0"/>
              <w:spacing w:val="-3"/>
              <w:sz w:val="28"/>
              <w:szCs w:val="28"/>
            </w:rPr>
            <w:fldChar w:fldCharType="end"/>
          </w:r>
        </w:p>
        <w:p w14:paraId="7BB484A5">
          <w:pPr>
            <w:keepNext w:val="0"/>
            <w:keepLines w:val="0"/>
            <w:pageBreakBefore w:val="0"/>
            <w:tabs>
              <w:tab w:val="right" w:leader="dot" w:pos="8312"/>
            </w:tabs>
            <w:wordWrap/>
            <w:overflowPunct/>
            <w:topLinePunct w:val="0"/>
            <w:bidi w:val="0"/>
            <w:spacing w:line="578" w:lineRule="exact"/>
            <w:ind w:firstLine="560" w:firstLineChars="200"/>
            <w:jc w:val="lef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"bookmark24" </w:instrText>
          </w:r>
          <w:r>
            <w:rPr>
              <w:rFonts w:hint="eastAsia" w:ascii="黑体" w:hAnsi="黑体" w:eastAsia="黑体" w:cs="黑体"/>
              <w:b w:val="0"/>
              <w:bCs w:val="0"/>
              <w:sz w:val="28"/>
              <w:szCs w:val="28"/>
            </w:rPr>
            <w:fldChar w:fldCharType="separate"/>
          </w:r>
          <w:r>
            <w:rPr>
              <w:rFonts w:hint="eastAsia" w:ascii="仿宋_GB2312" w:hAnsi="仿宋_GB2312" w:eastAsia="仿宋_GB2312" w:cs="仿宋_GB2312"/>
              <w:b w:val="0"/>
              <w:bCs w:val="0"/>
              <w:spacing w:val="-3"/>
              <w:sz w:val="28"/>
              <w:szCs w:val="28"/>
            </w:rPr>
            <w:t>第四节 提升城镇空间生态品质</w:t>
          </w:r>
          <w:r>
            <w:rPr>
              <w:rFonts w:hint="eastAsia" w:ascii="黑体" w:hAnsi="黑体" w:eastAsia="黑体" w:cs="黑体"/>
              <w:b w:val="0"/>
              <w:bCs w:val="0"/>
              <w:sz w:val="28"/>
              <w:szCs w:val="28"/>
            </w:rPr>
            <w:tab/>
          </w:r>
          <w:r>
            <w:rPr>
              <w:rFonts w:hint="eastAsia" w:ascii="黑体" w:hAnsi="黑体" w:eastAsia="黑体" w:cs="黑体"/>
              <w:b w:val="0"/>
              <w:bCs w:val="0"/>
              <w:spacing w:val="-49"/>
              <w:sz w:val="28"/>
              <w:szCs w:val="28"/>
            </w:rPr>
            <w:t xml:space="preserve"> </w:t>
          </w:r>
          <w:r>
            <w:rPr>
              <w:rFonts w:hint="eastAsia" w:ascii="黑体" w:hAnsi="黑体" w:eastAsia="黑体" w:cs="黑体"/>
              <w:b w:val="0"/>
              <w:bCs w:val="0"/>
              <w:spacing w:val="-3"/>
              <w:sz w:val="28"/>
              <w:szCs w:val="28"/>
            </w:rPr>
            <w:t>65</w:t>
          </w:r>
          <w:r>
            <w:rPr>
              <w:rFonts w:hint="eastAsia" w:ascii="黑体" w:hAnsi="黑体" w:eastAsia="黑体" w:cs="黑体"/>
              <w:b w:val="0"/>
              <w:bCs w:val="0"/>
              <w:spacing w:val="-3"/>
              <w:sz w:val="28"/>
              <w:szCs w:val="28"/>
            </w:rPr>
            <w:fldChar w:fldCharType="end"/>
          </w:r>
        </w:p>
        <w:p w14:paraId="4D24482A">
          <w:pPr>
            <w:keepNext w:val="0"/>
            <w:keepLines w:val="0"/>
            <w:pageBreakBefore w:val="0"/>
            <w:tabs>
              <w:tab w:val="right" w:leader="dot" w:pos="8312"/>
            </w:tabs>
            <w:wordWrap/>
            <w:overflowPunct/>
            <w:topLinePunct w:val="0"/>
            <w:bidi w:val="0"/>
            <w:spacing w:line="578" w:lineRule="exact"/>
            <w:ind w:firstLine="560" w:firstLineChars="200"/>
            <w:jc w:val="lef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"bookmark25" </w:instrText>
          </w:r>
          <w:r>
            <w:rPr>
              <w:rFonts w:hint="eastAsia" w:ascii="黑体" w:hAnsi="黑体" w:eastAsia="黑体" w:cs="黑体"/>
              <w:b w:val="0"/>
              <w:bCs w:val="0"/>
              <w:sz w:val="28"/>
              <w:szCs w:val="28"/>
            </w:rPr>
            <w:fldChar w:fldCharType="separate"/>
          </w:r>
          <w:r>
            <w:rPr>
              <w:rFonts w:hint="eastAsia" w:ascii="仿宋_GB2312" w:hAnsi="仿宋_GB2312" w:eastAsia="仿宋_GB2312" w:cs="仿宋_GB2312"/>
              <w:b w:val="0"/>
              <w:bCs w:val="0"/>
              <w:spacing w:val="-3"/>
              <w:sz w:val="28"/>
              <w:szCs w:val="28"/>
            </w:rPr>
            <w:t>第五节 三类空间相邻或冲突区域生态修复</w:t>
          </w:r>
          <w:r>
            <w:rPr>
              <w:rFonts w:hint="eastAsia" w:ascii="黑体" w:hAnsi="黑体" w:eastAsia="黑体" w:cs="黑体"/>
              <w:b w:val="0"/>
              <w:bCs w:val="0"/>
              <w:sz w:val="28"/>
              <w:szCs w:val="28"/>
            </w:rPr>
            <w:tab/>
          </w:r>
          <w:r>
            <w:rPr>
              <w:rFonts w:hint="eastAsia" w:ascii="黑体" w:hAnsi="黑体" w:eastAsia="黑体" w:cs="黑体"/>
              <w:b w:val="0"/>
              <w:bCs w:val="0"/>
              <w:spacing w:val="-49"/>
              <w:sz w:val="28"/>
              <w:szCs w:val="28"/>
            </w:rPr>
            <w:t xml:space="preserve"> </w:t>
          </w:r>
          <w:r>
            <w:rPr>
              <w:rFonts w:hint="eastAsia" w:ascii="黑体" w:hAnsi="黑体" w:eastAsia="黑体" w:cs="黑体"/>
              <w:b w:val="0"/>
              <w:bCs w:val="0"/>
              <w:spacing w:val="-3"/>
              <w:sz w:val="28"/>
              <w:szCs w:val="28"/>
            </w:rPr>
            <w:t>66</w:t>
          </w:r>
          <w:r>
            <w:rPr>
              <w:rFonts w:hint="eastAsia" w:ascii="黑体" w:hAnsi="黑体" w:eastAsia="黑体" w:cs="黑体"/>
              <w:b w:val="0"/>
              <w:bCs w:val="0"/>
              <w:spacing w:val="-3"/>
              <w:sz w:val="28"/>
              <w:szCs w:val="28"/>
            </w:rPr>
            <w:fldChar w:fldCharType="end"/>
          </w:r>
        </w:p>
        <w:p w14:paraId="6C11DF64">
          <w:pPr>
            <w:keepNext w:val="0"/>
            <w:keepLines w:val="0"/>
            <w:pageBreakBefore w:val="0"/>
            <w:tabs>
              <w:tab w:val="right" w:leader="dot" w:pos="8314"/>
            </w:tabs>
            <w:wordWrap/>
            <w:overflowPunct/>
            <w:topLinePunct w:val="0"/>
            <w:bidi w:val="0"/>
            <w:spacing w:line="578" w:lineRule="exact"/>
            <w:ind w:firstLine="560" w:firstLineChars="200"/>
            <w:jc w:val="lef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"bookmark26"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pacing w:val="3"/>
              <w:sz w:val="28"/>
              <w:szCs w:val="28"/>
            </w:rPr>
            <w:t>第六章</w:t>
          </w:r>
          <w:r>
            <w:rPr>
              <w:rFonts w:hint="eastAsia" w:ascii="黑体" w:hAnsi="黑体" w:eastAsia="黑体" w:cs="黑体"/>
              <w:b w:val="0"/>
              <w:bCs w:val="0"/>
              <w:spacing w:val="29"/>
              <w:sz w:val="28"/>
              <w:szCs w:val="28"/>
            </w:rPr>
            <w:t xml:space="preserve"> </w:t>
          </w:r>
          <w:r>
            <w:rPr>
              <w:rFonts w:hint="eastAsia" w:ascii="黑体" w:hAnsi="黑体" w:eastAsia="黑体" w:cs="黑体"/>
              <w:b w:val="0"/>
              <w:bCs w:val="0"/>
              <w:spacing w:val="3"/>
              <w:sz w:val="28"/>
              <w:szCs w:val="28"/>
            </w:rPr>
            <w:t>重点工程</w:t>
          </w:r>
          <w:r>
            <w:rPr>
              <w:rFonts w:hint="eastAsia" w:ascii="黑体" w:hAnsi="黑体" w:eastAsia="黑体" w:cs="黑体"/>
              <w:b w:val="0"/>
              <w:bCs w:val="0"/>
              <w:spacing w:val="-39"/>
              <w:sz w:val="28"/>
              <w:szCs w:val="28"/>
            </w:rPr>
            <w:t xml:space="preserve"> </w:t>
          </w:r>
          <w:r>
            <w:rPr>
              <w:rFonts w:hint="eastAsia" w:ascii="黑体" w:hAnsi="黑体" w:eastAsia="黑体" w:cs="黑体"/>
              <w:b w:val="0"/>
              <w:bCs w:val="0"/>
              <w:sz w:val="28"/>
              <w:szCs w:val="28"/>
            </w:rPr>
            <w:tab/>
          </w:r>
          <w:r>
            <w:rPr>
              <w:rFonts w:hint="eastAsia" w:ascii="黑体" w:hAnsi="黑体" w:eastAsia="黑体" w:cs="黑体"/>
              <w:b w:val="0"/>
              <w:bCs w:val="0"/>
              <w:spacing w:val="6"/>
              <w:sz w:val="28"/>
              <w:szCs w:val="28"/>
            </w:rPr>
            <w:t>67</w:t>
          </w:r>
          <w:r>
            <w:rPr>
              <w:rFonts w:hint="eastAsia" w:ascii="黑体" w:hAnsi="黑体" w:eastAsia="黑体" w:cs="黑体"/>
              <w:b w:val="0"/>
              <w:bCs w:val="0"/>
              <w:spacing w:val="6"/>
              <w:sz w:val="28"/>
              <w:szCs w:val="28"/>
            </w:rPr>
            <w:fldChar w:fldCharType="end"/>
          </w:r>
        </w:p>
        <w:p w14:paraId="0E7DDC16">
          <w:pPr>
            <w:keepNext w:val="0"/>
            <w:keepLines w:val="0"/>
            <w:pageBreakBefore w:val="0"/>
            <w:tabs>
              <w:tab w:val="right" w:leader="dot" w:pos="8312"/>
            </w:tabs>
            <w:wordWrap/>
            <w:overflowPunct/>
            <w:topLinePunct w:val="0"/>
            <w:bidi w:val="0"/>
            <w:spacing w:line="578" w:lineRule="exact"/>
            <w:ind w:firstLine="560" w:firstLineChars="200"/>
            <w:jc w:val="lef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"bookmark27" </w:instrText>
          </w:r>
          <w:r>
            <w:rPr>
              <w:rFonts w:hint="eastAsia" w:ascii="黑体" w:hAnsi="黑体" w:eastAsia="黑体" w:cs="黑体"/>
              <w:b w:val="0"/>
              <w:bCs w:val="0"/>
              <w:sz w:val="28"/>
              <w:szCs w:val="28"/>
            </w:rPr>
            <w:fldChar w:fldCharType="separate"/>
          </w:r>
          <w:r>
            <w:rPr>
              <w:rFonts w:hint="eastAsia" w:ascii="仿宋_GB2312" w:hAnsi="仿宋_GB2312" w:eastAsia="仿宋_GB2312" w:cs="仿宋_GB2312"/>
              <w:b w:val="0"/>
              <w:bCs w:val="0"/>
              <w:spacing w:val="-3"/>
              <w:sz w:val="28"/>
              <w:szCs w:val="28"/>
            </w:rPr>
            <w:t>第一节 重点分区</w:t>
          </w:r>
          <w:r>
            <w:rPr>
              <w:rFonts w:hint="eastAsia" w:ascii="黑体" w:hAnsi="黑体" w:eastAsia="黑体" w:cs="黑体"/>
              <w:b w:val="0"/>
              <w:bCs w:val="0"/>
              <w:sz w:val="28"/>
              <w:szCs w:val="28"/>
            </w:rPr>
            <w:tab/>
          </w:r>
          <w:r>
            <w:rPr>
              <w:rFonts w:hint="eastAsia" w:ascii="黑体" w:hAnsi="黑体" w:eastAsia="黑体" w:cs="黑体"/>
              <w:b w:val="0"/>
              <w:bCs w:val="0"/>
              <w:spacing w:val="-49"/>
              <w:sz w:val="28"/>
              <w:szCs w:val="28"/>
            </w:rPr>
            <w:t xml:space="preserve"> </w:t>
          </w:r>
          <w:r>
            <w:rPr>
              <w:rFonts w:hint="eastAsia" w:ascii="黑体" w:hAnsi="黑体" w:eastAsia="黑体" w:cs="黑体"/>
              <w:b w:val="0"/>
              <w:bCs w:val="0"/>
              <w:spacing w:val="-3"/>
              <w:sz w:val="28"/>
              <w:szCs w:val="28"/>
            </w:rPr>
            <w:t>67</w:t>
          </w:r>
          <w:r>
            <w:rPr>
              <w:rFonts w:hint="eastAsia" w:ascii="黑体" w:hAnsi="黑体" w:eastAsia="黑体" w:cs="黑体"/>
              <w:b w:val="0"/>
              <w:bCs w:val="0"/>
              <w:spacing w:val="-3"/>
              <w:sz w:val="28"/>
              <w:szCs w:val="28"/>
            </w:rPr>
            <w:fldChar w:fldCharType="end"/>
          </w:r>
        </w:p>
        <w:p w14:paraId="1580829D">
          <w:pPr>
            <w:keepNext w:val="0"/>
            <w:keepLines w:val="0"/>
            <w:pageBreakBefore w:val="0"/>
            <w:tabs>
              <w:tab w:val="right" w:leader="dot" w:pos="8312"/>
            </w:tabs>
            <w:wordWrap/>
            <w:overflowPunct/>
            <w:topLinePunct w:val="0"/>
            <w:bidi w:val="0"/>
            <w:spacing w:line="578" w:lineRule="exact"/>
            <w:ind w:firstLine="560" w:firstLineChars="200"/>
            <w:jc w:val="lef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"bookmark28" </w:instrText>
          </w:r>
          <w:r>
            <w:rPr>
              <w:rFonts w:hint="eastAsia" w:ascii="黑体" w:hAnsi="黑体" w:eastAsia="黑体" w:cs="黑体"/>
              <w:b w:val="0"/>
              <w:bCs w:val="0"/>
              <w:sz w:val="28"/>
              <w:szCs w:val="28"/>
            </w:rPr>
            <w:fldChar w:fldCharType="separate"/>
          </w:r>
          <w:r>
            <w:rPr>
              <w:rFonts w:hint="eastAsia" w:ascii="仿宋_GB2312" w:hAnsi="仿宋_GB2312" w:eastAsia="仿宋_GB2312" w:cs="仿宋_GB2312"/>
              <w:b w:val="0"/>
              <w:bCs w:val="0"/>
              <w:spacing w:val="-3"/>
              <w:sz w:val="28"/>
              <w:szCs w:val="28"/>
            </w:rPr>
            <w:t>第二节 工程项目体系</w:t>
          </w:r>
          <w:r>
            <w:rPr>
              <w:rFonts w:hint="eastAsia" w:ascii="黑体" w:hAnsi="黑体" w:eastAsia="黑体" w:cs="黑体"/>
              <w:b w:val="0"/>
              <w:bCs w:val="0"/>
              <w:sz w:val="28"/>
              <w:szCs w:val="28"/>
            </w:rPr>
            <w:tab/>
          </w:r>
          <w:r>
            <w:rPr>
              <w:rFonts w:hint="eastAsia" w:ascii="黑体" w:hAnsi="黑体" w:eastAsia="黑体" w:cs="黑体"/>
              <w:b w:val="0"/>
              <w:bCs w:val="0"/>
              <w:spacing w:val="-49"/>
              <w:sz w:val="28"/>
              <w:szCs w:val="28"/>
            </w:rPr>
            <w:t xml:space="preserve"> </w:t>
          </w:r>
          <w:r>
            <w:rPr>
              <w:rFonts w:hint="eastAsia" w:ascii="黑体" w:hAnsi="黑体" w:eastAsia="黑体" w:cs="黑体"/>
              <w:b w:val="0"/>
              <w:bCs w:val="0"/>
              <w:spacing w:val="-3"/>
              <w:sz w:val="28"/>
              <w:szCs w:val="28"/>
            </w:rPr>
            <w:t>67</w:t>
          </w:r>
          <w:r>
            <w:rPr>
              <w:rFonts w:hint="eastAsia" w:ascii="黑体" w:hAnsi="黑体" w:eastAsia="黑体" w:cs="黑体"/>
              <w:b w:val="0"/>
              <w:bCs w:val="0"/>
              <w:spacing w:val="-3"/>
              <w:sz w:val="28"/>
              <w:szCs w:val="28"/>
            </w:rPr>
            <w:fldChar w:fldCharType="end"/>
          </w:r>
        </w:p>
        <w:p w14:paraId="30619D8B">
          <w:pPr>
            <w:keepNext w:val="0"/>
            <w:keepLines w:val="0"/>
            <w:pageBreakBefore w:val="0"/>
            <w:tabs>
              <w:tab w:val="right" w:leader="dot" w:pos="8314"/>
            </w:tabs>
            <w:wordWrap/>
            <w:overflowPunct/>
            <w:topLinePunct w:val="0"/>
            <w:bidi w:val="0"/>
            <w:spacing w:line="578" w:lineRule="exact"/>
            <w:ind w:firstLine="560" w:firstLineChars="200"/>
            <w:jc w:val="lef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"bookmark29" </w:instrText>
          </w:r>
          <w:r>
            <w:rPr>
              <w:rFonts w:hint="eastAsia" w:ascii="黑体" w:hAnsi="黑体" w:eastAsia="黑体" w:cs="黑体"/>
              <w:b w:val="0"/>
              <w:bCs w:val="0"/>
              <w:sz w:val="28"/>
              <w:szCs w:val="28"/>
            </w:rPr>
            <w:fldChar w:fldCharType="separate"/>
          </w:r>
          <w:r>
            <w:rPr>
              <w:rFonts w:hint="eastAsia" w:ascii="黑体" w:hAnsi="黑体" w:eastAsia="黑体" w:cs="黑体"/>
              <w:b w:val="0"/>
              <w:bCs w:val="0"/>
              <w:spacing w:val="6"/>
              <w:sz w:val="28"/>
              <w:szCs w:val="28"/>
            </w:rPr>
            <w:t>第七章 投资估算与效益分析</w:t>
          </w:r>
          <w:r>
            <w:rPr>
              <w:rFonts w:hint="eastAsia" w:ascii="黑体" w:hAnsi="黑体" w:eastAsia="黑体" w:cs="黑体"/>
              <w:b w:val="0"/>
              <w:bCs w:val="0"/>
              <w:sz w:val="28"/>
              <w:szCs w:val="28"/>
            </w:rPr>
            <w:tab/>
          </w:r>
          <w:r>
            <w:rPr>
              <w:rFonts w:hint="eastAsia" w:ascii="黑体" w:hAnsi="黑体" w:eastAsia="黑体" w:cs="黑体"/>
              <w:b w:val="0"/>
              <w:bCs w:val="0"/>
              <w:spacing w:val="5"/>
              <w:sz w:val="28"/>
              <w:szCs w:val="28"/>
            </w:rPr>
            <w:t>69</w:t>
          </w:r>
          <w:r>
            <w:rPr>
              <w:rFonts w:hint="eastAsia" w:ascii="黑体" w:hAnsi="黑体" w:eastAsia="黑体" w:cs="黑体"/>
              <w:b w:val="0"/>
              <w:bCs w:val="0"/>
              <w:spacing w:val="5"/>
              <w:sz w:val="28"/>
              <w:szCs w:val="28"/>
            </w:rPr>
            <w:fldChar w:fldCharType="end"/>
          </w:r>
        </w:p>
        <w:p w14:paraId="205221DD">
          <w:pPr>
            <w:keepNext w:val="0"/>
            <w:keepLines w:val="0"/>
            <w:pageBreakBefore w:val="0"/>
            <w:tabs>
              <w:tab w:val="right" w:leader="dot" w:pos="8312"/>
            </w:tabs>
            <w:wordWrap/>
            <w:overflowPunct/>
            <w:topLinePunct w:val="0"/>
            <w:bidi w:val="0"/>
            <w:spacing w:line="578" w:lineRule="exact"/>
            <w:ind w:firstLine="560" w:firstLineChars="200"/>
            <w:jc w:val="left"/>
            <w:rPr>
              <w:rFonts w:hint="eastAsia" w:ascii="黑体" w:hAnsi="黑体" w:eastAsia="黑体" w:cs="黑体"/>
              <w:b w:val="0"/>
              <w:bCs w:val="0"/>
              <w:sz w:val="28"/>
              <w:szCs w:val="28"/>
            </w:rPr>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"bookmark30" </w:instrText>
          </w:r>
          <w:r>
            <w:rPr>
              <w:rFonts w:hint="eastAsia" w:ascii="黑体" w:hAnsi="黑体" w:eastAsia="黑体" w:cs="黑体"/>
              <w:b w:val="0"/>
              <w:bCs w:val="0"/>
              <w:sz w:val="28"/>
              <w:szCs w:val="28"/>
            </w:rPr>
            <w:fldChar w:fldCharType="separate"/>
          </w:r>
          <w:r>
            <w:rPr>
              <w:rFonts w:hint="eastAsia" w:ascii="仿宋_GB2312" w:hAnsi="仿宋_GB2312" w:eastAsia="仿宋_GB2312" w:cs="仿宋_GB2312"/>
              <w:b w:val="0"/>
              <w:bCs w:val="0"/>
              <w:spacing w:val="-3"/>
              <w:sz w:val="28"/>
              <w:szCs w:val="28"/>
            </w:rPr>
            <w:t>第一节 生态效益</w:t>
          </w:r>
          <w:r>
            <w:rPr>
              <w:rFonts w:hint="eastAsia" w:ascii="黑体" w:hAnsi="黑体" w:eastAsia="黑体" w:cs="黑体"/>
              <w:b w:val="0"/>
              <w:bCs w:val="0"/>
              <w:sz w:val="28"/>
              <w:szCs w:val="28"/>
            </w:rPr>
            <w:tab/>
          </w:r>
          <w:r>
            <w:rPr>
              <w:rFonts w:hint="eastAsia" w:ascii="黑体" w:hAnsi="黑体" w:eastAsia="黑体" w:cs="黑体"/>
              <w:b w:val="0"/>
              <w:bCs w:val="0"/>
              <w:spacing w:val="-49"/>
              <w:sz w:val="28"/>
              <w:szCs w:val="28"/>
            </w:rPr>
            <w:t xml:space="preserve"> </w:t>
          </w:r>
          <w:r>
            <w:rPr>
              <w:rFonts w:hint="eastAsia" w:ascii="黑体" w:hAnsi="黑体" w:eastAsia="黑体" w:cs="黑体"/>
              <w:b w:val="0"/>
              <w:bCs w:val="0"/>
              <w:spacing w:val="-3"/>
              <w:sz w:val="28"/>
              <w:szCs w:val="28"/>
            </w:rPr>
            <w:t>69</w:t>
          </w:r>
          <w:r>
            <w:rPr>
              <w:rFonts w:hint="eastAsia" w:ascii="黑体" w:hAnsi="黑体" w:eastAsia="黑体" w:cs="黑体"/>
              <w:b w:val="0"/>
              <w:bCs w:val="0"/>
              <w:spacing w:val="-3"/>
              <w:sz w:val="28"/>
              <w:szCs w:val="28"/>
            </w:rPr>
            <w:fldChar w:fldCharType="end"/>
          </w:r>
        </w:p>
        <w:p w14:paraId="2D944CA3">
          <w:pPr>
            <w:keepNext w:val="0"/>
            <w:keepLines w:val="0"/>
            <w:pageBreakBefore w:val="0"/>
            <w:tabs>
              <w:tab w:val="right" w:leader="dot" w:pos="8312"/>
            </w:tabs>
            <w:wordWrap/>
            <w:overflowPunct/>
            <w:topLinePunct w:val="0"/>
            <w:bidi w:val="0"/>
            <w:spacing w:line="578" w:lineRule="exact"/>
            <w:ind w:firstLine="560" w:firstLineChars="200"/>
            <w:jc w:val="left"/>
          </w:pPr>
          <w:r>
            <w:rPr>
              <w:rFonts w:hint="eastAsia" w:ascii="黑体" w:hAnsi="黑体" w:eastAsia="黑体" w:cs="黑体"/>
              <w:b w:val="0"/>
              <w:bCs w:val="0"/>
              <w:sz w:val="28"/>
              <w:szCs w:val="28"/>
            </w:rPr>
            <w:fldChar w:fldCharType="begin"/>
          </w:r>
          <w:r>
            <w:rPr>
              <w:rFonts w:hint="eastAsia" w:ascii="黑体" w:hAnsi="黑体" w:eastAsia="黑体" w:cs="黑体"/>
              <w:b w:val="0"/>
              <w:bCs w:val="0"/>
              <w:sz w:val="28"/>
              <w:szCs w:val="28"/>
            </w:rPr>
            <w:instrText xml:space="preserve"> HYPERLINK \l "bookmark31" </w:instrText>
          </w:r>
          <w:r>
            <w:rPr>
              <w:rFonts w:hint="eastAsia" w:ascii="黑体" w:hAnsi="黑体" w:eastAsia="黑体" w:cs="黑体"/>
              <w:b w:val="0"/>
              <w:bCs w:val="0"/>
              <w:sz w:val="28"/>
              <w:szCs w:val="28"/>
            </w:rPr>
            <w:fldChar w:fldCharType="separate"/>
          </w:r>
          <w:r>
            <w:rPr>
              <w:rFonts w:hint="eastAsia" w:ascii="仿宋_GB2312" w:hAnsi="仿宋_GB2312" w:eastAsia="仿宋_GB2312" w:cs="仿宋_GB2312"/>
              <w:b w:val="0"/>
              <w:bCs w:val="0"/>
              <w:spacing w:val="-3"/>
              <w:sz w:val="28"/>
              <w:szCs w:val="28"/>
            </w:rPr>
            <w:t>第二节 社会效益</w:t>
          </w:r>
          <w:r>
            <w:rPr>
              <w:rFonts w:hint="eastAsia" w:ascii="黑体" w:hAnsi="黑体" w:eastAsia="黑体" w:cs="黑体"/>
              <w:b w:val="0"/>
              <w:bCs w:val="0"/>
              <w:sz w:val="28"/>
              <w:szCs w:val="28"/>
            </w:rPr>
            <w:tab/>
          </w:r>
          <w:r>
            <w:rPr>
              <w:rFonts w:hint="eastAsia" w:ascii="黑体" w:hAnsi="黑体" w:eastAsia="黑体" w:cs="黑体"/>
              <w:b w:val="0"/>
              <w:bCs w:val="0"/>
              <w:spacing w:val="-51"/>
              <w:sz w:val="28"/>
              <w:szCs w:val="28"/>
            </w:rPr>
            <w:t xml:space="preserve"> </w:t>
          </w:r>
          <w:r>
            <w:rPr>
              <w:rFonts w:hint="eastAsia" w:ascii="黑体" w:hAnsi="黑体" w:eastAsia="黑体" w:cs="黑体"/>
              <w:b w:val="0"/>
              <w:bCs w:val="0"/>
              <w:spacing w:val="-2"/>
              <w:sz w:val="28"/>
              <w:szCs w:val="28"/>
            </w:rPr>
            <w:t>70</w:t>
          </w:r>
          <w:r>
            <w:rPr>
              <w:rFonts w:hint="eastAsia" w:ascii="黑体" w:hAnsi="黑体" w:eastAsia="黑体" w:cs="黑体"/>
              <w:b w:val="0"/>
              <w:bCs w:val="0"/>
              <w:spacing w:val="-2"/>
              <w:sz w:val="28"/>
              <w:szCs w:val="28"/>
            </w:rPr>
            <w:fldChar w:fldCharType="end"/>
          </w:r>
        </w:p>
      </w:sdtContent>
    </w:sdt>
    <w:sdt>
      <w:sdtPr>
        <w:rPr>
          <w:rFonts w:ascii="黑体" w:hAnsi="黑体" w:eastAsia="黑体" w:cs="黑体"/>
          <w:sz w:val="22"/>
          <w:szCs w:val="22"/>
        </w:rPr>
        <w:id w:val="147464235"/>
        <w:docPartObj>
          <w:docPartGallery w:val="Table of Contents"/>
          <w:docPartUnique/>
        </w:docPartObj>
      </w:sdtPr>
      <w:sdtEndPr>
        <w:rPr>
          <w:rFonts w:ascii="Times New Roman" w:hAnsi="Times New Roman" w:eastAsia="Times New Roman" w:cs="Times New Roman"/>
          <w:sz w:val="22"/>
          <w:szCs w:val="22"/>
        </w:rPr>
      </w:sdtEndPr>
      <w:sdtContent>
        <w:p w14:paraId="61E17A1C">
          <w:pPr>
            <w:keepNext w:val="0"/>
            <w:keepLines w:val="0"/>
            <w:pageBreakBefore w:val="0"/>
            <w:tabs>
              <w:tab w:val="right" w:leader="dot" w:pos="8312"/>
            </w:tabs>
            <w:wordWrap/>
            <w:overflowPunct/>
            <w:topLinePunct w:val="0"/>
            <w:bidi w:val="0"/>
            <w:spacing w:line="578" w:lineRule="exact"/>
            <w:ind w:left="243"/>
            <w:rPr>
              <w:rFonts w:ascii="Times New Roman" w:hAnsi="Times New Roman" w:eastAsia="Times New Roman" w:cs="Times New Roman"/>
              <w:sz w:val="22"/>
              <w:szCs w:val="22"/>
            </w:rPr>
          </w:pPr>
          <w:r>
            <w:rPr>
              <w:rFonts w:hint="eastAsia" w:ascii="黑体" w:hAnsi="黑体" w:eastAsia="黑体" w:cs="黑体"/>
              <w:sz w:val="22"/>
              <w:szCs w:val="22"/>
              <w:lang w:val="en-US" w:eastAsia="zh-CN"/>
            </w:rPr>
            <w:t xml:space="preserve">  </w:t>
          </w:r>
          <w:r>
            <w:fldChar w:fldCharType="begin"/>
          </w:r>
          <w:r>
            <w:instrText xml:space="preserve"> HYPERLINK \l "bookmark32" </w:instrText>
          </w:r>
          <w:r>
            <w:fldChar w:fldCharType="separate"/>
          </w:r>
          <w:r>
            <w:rPr>
              <w:rFonts w:hint="eastAsia" w:ascii="仿宋_GB2312" w:hAnsi="仿宋_GB2312" w:eastAsia="仿宋_GB2312" w:cs="仿宋_GB2312"/>
              <w:b w:val="0"/>
              <w:bCs w:val="0"/>
              <w:spacing w:val="-3"/>
              <w:sz w:val="28"/>
              <w:szCs w:val="28"/>
            </w:rPr>
            <w:t>第三节 经济效益</w:t>
          </w:r>
          <w:r>
            <w:rPr>
              <w:rFonts w:hint="eastAsia" w:ascii="黑体" w:hAnsi="黑体" w:eastAsia="黑体" w:cs="黑体"/>
              <w:b w:val="0"/>
              <w:bCs w:val="0"/>
              <w:sz w:val="28"/>
              <w:szCs w:val="28"/>
            </w:rPr>
            <w:tab/>
          </w:r>
          <w:r>
            <w:rPr>
              <w:rFonts w:hint="eastAsia" w:ascii="黑体" w:hAnsi="黑体" w:eastAsia="黑体" w:cs="黑体"/>
              <w:b w:val="0"/>
              <w:bCs w:val="0"/>
              <w:sz w:val="28"/>
              <w:szCs w:val="28"/>
            </w:rPr>
            <w:t xml:space="preserve"> 71</w:t>
          </w:r>
          <w:r>
            <w:rPr>
              <w:rFonts w:ascii="Times New Roman" w:hAnsi="Times New Roman" w:eastAsia="Times New Roman" w:cs="Times New Roman"/>
              <w:spacing w:val="-2"/>
              <w:sz w:val="22"/>
              <w:szCs w:val="22"/>
            </w:rPr>
            <w:fldChar w:fldCharType="end"/>
          </w:r>
        </w:p>
        <w:p w14:paraId="23669EFC">
          <w:pPr>
            <w:keepNext w:val="0"/>
            <w:keepLines w:val="0"/>
            <w:pageBreakBefore w:val="0"/>
            <w:tabs>
              <w:tab w:val="right" w:leader="dot" w:pos="8314"/>
            </w:tabs>
            <w:wordWrap/>
            <w:overflowPunct/>
            <w:topLinePunct w:val="0"/>
            <w:bidi w:val="0"/>
            <w:spacing w:line="578" w:lineRule="exact"/>
            <w:ind w:firstLine="420" w:firstLineChars="200"/>
            <w:rPr>
              <w:rFonts w:ascii="Calibri" w:hAnsi="Calibri" w:eastAsia="Calibri" w:cs="Calibri"/>
              <w:sz w:val="21"/>
              <w:szCs w:val="21"/>
            </w:rPr>
          </w:pPr>
          <w:r>
            <w:fldChar w:fldCharType="begin"/>
          </w:r>
          <w:r>
            <w:instrText xml:space="preserve"> HYPERLINK \l "bookmark33" </w:instrText>
          </w:r>
          <w:r>
            <w:fldChar w:fldCharType="separate"/>
          </w:r>
          <w:r>
            <w:rPr>
              <w:rFonts w:hint="eastAsia" w:ascii="黑体" w:hAnsi="黑体" w:eastAsia="黑体" w:cs="黑体"/>
              <w:b w:val="0"/>
              <w:bCs w:val="0"/>
              <w:spacing w:val="6"/>
              <w:sz w:val="28"/>
              <w:szCs w:val="28"/>
            </w:rPr>
            <w:t>第八章 保障机制</w:t>
          </w:r>
          <w:r>
            <w:rPr>
              <w:rFonts w:ascii="黑体" w:hAnsi="黑体" w:eastAsia="黑体" w:cs="黑体"/>
              <w:spacing w:val="-39"/>
              <w:sz w:val="21"/>
              <w:szCs w:val="21"/>
            </w:rPr>
            <w:t xml:space="preserve"> </w:t>
          </w:r>
          <w:r>
            <w:rPr>
              <w:rFonts w:hint="eastAsia" w:ascii="黑体" w:hAnsi="黑体" w:eastAsia="黑体" w:cs="黑体"/>
              <w:b w:val="0"/>
              <w:bCs w:val="0"/>
              <w:sz w:val="28"/>
              <w:szCs w:val="28"/>
            </w:rPr>
            <w:tab/>
          </w:r>
          <w:r>
            <w:rPr>
              <w:rFonts w:hint="eastAsia" w:ascii="黑体" w:hAnsi="黑体" w:eastAsia="黑体" w:cs="黑体"/>
              <w:b w:val="0"/>
              <w:bCs w:val="0"/>
              <w:sz w:val="28"/>
              <w:szCs w:val="28"/>
            </w:rPr>
            <w:t>72</w:t>
          </w:r>
          <w:r>
            <w:rPr>
              <w:rFonts w:ascii="Calibri" w:hAnsi="Calibri" w:eastAsia="Calibri" w:cs="Calibri"/>
              <w:spacing w:val="6"/>
              <w:sz w:val="21"/>
              <w:szCs w:val="21"/>
            </w:rPr>
            <w:fldChar w:fldCharType="end"/>
          </w:r>
        </w:p>
        <w:p w14:paraId="638E6D9B">
          <w:pPr>
            <w:keepNext w:val="0"/>
            <w:keepLines w:val="0"/>
            <w:pageBreakBefore w:val="0"/>
            <w:tabs>
              <w:tab w:val="right" w:leader="dot" w:pos="8312"/>
            </w:tabs>
            <w:wordWrap/>
            <w:overflowPunct/>
            <w:topLinePunct w:val="0"/>
            <w:bidi w:val="0"/>
            <w:spacing w:line="578" w:lineRule="exact"/>
            <w:ind w:firstLine="420" w:firstLineChars="200"/>
            <w:rPr>
              <w:rFonts w:ascii="Times New Roman" w:hAnsi="Times New Roman" w:eastAsia="Times New Roman" w:cs="Times New Roman"/>
              <w:sz w:val="22"/>
              <w:szCs w:val="22"/>
            </w:rPr>
          </w:pPr>
          <w:r>
            <w:fldChar w:fldCharType="begin"/>
          </w:r>
          <w:r>
            <w:instrText xml:space="preserve"> HYPERLINK \l "bookmark34" </w:instrText>
          </w:r>
          <w:r>
            <w:fldChar w:fldCharType="separate"/>
          </w:r>
          <w:r>
            <w:rPr>
              <w:rFonts w:hint="eastAsia" w:ascii="仿宋_GB2312" w:hAnsi="仿宋_GB2312" w:eastAsia="仿宋_GB2312" w:cs="仿宋_GB2312"/>
              <w:b w:val="0"/>
              <w:bCs w:val="0"/>
              <w:spacing w:val="-3"/>
              <w:sz w:val="28"/>
              <w:szCs w:val="28"/>
            </w:rPr>
            <w:t>第一节 组织保障</w:t>
          </w:r>
          <w:r>
            <w:rPr>
              <w:rFonts w:hint="eastAsia" w:ascii="黑体" w:hAnsi="黑体" w:eastAsia="黑体" w:cs="黑体"/>
              <w:b w:val="0"/>
              <w:bCs w:val="0"/>
              <w:sz w:val="28"/>
              <w:szCs w:val="28"/>
            </w:rPr>
            <w:tab/>
          </w:r>
          <w:r>
            <w:rPr>
              <w:rFonts w:hint="eastAsia" w:ascii="黑体" w:hAnsi="黑体" w:eastAsia="黑体" w:cs="黑体"/>
              <w:b w:val="0"/>
              <w:bCs w:val="0"/>
              <w:sz w:val="28"/>
              <w:szCs w:val="28"/>
            </w:rPr>
            <w:t xml:space="preserve"> 72</w:t>
          </w:r>
          <w:r>
            <w:rPr>
              <w:rFonts w:ascii="Times New Roman" w:hAnsi="Times New Roman" w:eastAsia="Times New Roman" w:cs="Times New Roman"/>
              <w:spacing w:val="-2"/>
              <w:sz w:val="22"/>
              <w:szCs w:val="22"/>
            </w:rPr>
            <w:fldChar w:fldCharType="end"/>
          </w:r>
        </w:p>
        <w:p w14:paraId="56C61984">
          <w:pPr>
            <w:keepNext w:val="0"/>
            <w:keepLines w:val="0"/>
            <w:pageBreakBefore w:val="0"/>
            <w:tabs>
              <w:tab w:val="right" w:leader="dot" w:pos="8312"/>
            </w:tabs>
            <w:wordWrap/>
            <w:overflowPunct/>
            <w:topLinePunct w:val="0"/>
            <w:bidi w:val="0"/>
            <w:spacing w:line="578" w:lineRule="exact"/>
            <w:ind w:firstLine="420" w:firstLineChars="200"/>
            <w:rPr>
              <w:rFonts w:ascii="Times New Roman" w:hAnsi="Times New Roman" w:eastAsia="Times New Roman" w:cs="Times New Roman"/>
              <w:sz w:val="22"/>
              <w:szCs w:val="22"/>
            </w:rPr>
          </w:pPr>
          <w:r>
            <w:fldChar w:fldCharType="begin"/>
          </w:r>
          <w:r>
            <w:instrText xml:space="preserve"> HYPERLINK \l "bookmark35" </w:instrText>
          </w:r>
          <w:r>
            <w:fldChar w:fldCharType="separate"/>
          </w:r>
          <w:r>
            <w:rPr>
              <w:rFonts w:hint="eastAsia" w:ascii="仿宋_GB2312" w:hAnsi="仿宋_GB2312" w:eastAsia="仿宋_GB2312" w:cs="仿宋_GB2312"/>
              <w:b w:val="0"/>
              <w:bCs w:val="0"/>
              <w:spacing w:val="-3"/>
              <w:sz w:val="28"/>
              <w:szCs w:val="28"/>
            </w:rPr>
            <w:t>第二节 制度保障</w:t>
          </w:r>
          <w:r>
            <w:rPr>
              <w:rFonts w:hint="eastAsia" w:ascii="黑体" w:hAnsi="黑体" w:eastAsia="黑体" w:cs="黑体"/>
              <w:b w:val="0"/>
              <w:bCs w:val="0"/>
              <w:sz w:val="28"/>
              <w:szCs w:val="28"/>
            </w:rPr>
            <w:tab/>
          </w:r>
          <w:r>
            <w:rPr>
              <w:rFonts w:hint="eastAsia" w:ascii="黑体" w:hAnsi="黑体" w:eastAsia="黑体" w:cs="黑体"/>
              <w:b w:val="0"/>
              <w:bCs w:val="0"/>
              <w:sz w:val="28"/>
              <w:szCs w:val="28"/>
            </w:rPr>
            <w:t xml:space="preserve"> 72</w:t>
          </w:r>
          <w:r>
            <w:rPr>
              <w:rFonts w:ascii="Times New Roman" w:hAnsi="Times New Roman" w:eastAsia="Times New Roman" w:cs="Times New Roman"/>
              <w:spacing w:val="-2"/>
              <w:sz w:val="22"/>
              <w:szCs w:val="22"/>
            </w:rPr>
            <w:fldChar w:fldCharType="end"/>
          </w:r>
        </w:p>
        <w:p w14:paraId="059A5706">
          <w:pPr>
            <w:keepNext w:val="0"/>
            <w:keepLines w:val="0"/>
            <w:pageBreakBefore w:val="0"/>
            <w:tabs>
              <w:tab w:val="right" w:leader="dot" w:pos="8312"/>
            </w:tabs>
            <w:wordWrap/>
            <w:overflowPunct/>
            <w:topLinePunct w:val="0"/>
            <w:bidi w:val="0"/>
            <w:spacing w:line="578" w:lineRule="exact"/>
            <w:ind w:firstLine="420" w:firstLineChars="200"/>
            <w:rPr>
              <w:rFonts w:ascii="Times New Roman" w:hAnsi="Times New Roman" w:eastAsia="Times New Roman" w:cs="Times New Roman"/>
              <w:sz w:val="22"/>
              <w:szCs w:val="22"/>
            </w:rPr>
          </w:pPr>
          <w:r>
            <w:fldChar w:fldCharType="begin"/>
          </w:r>
          <w:r>
            <w:instrText xml:space="preserve"> HYPERLINK \l "bookmark36" </w:instrText>
          </w:r>
          <w:r>
            <w:fldChar w:fldCharType="separate"/>
          </w:r>
          <w:r>
            <w:rPr>
              <w:rFonts w:hint="eastAsia" w:ascii="仿宋_GB2312" w:hAnsi="仿宋_GB2312" w:eastAsia="仿宋_GB2312" w:cs="仿宋_GB2312"/>
              <w:b w:val="0"/>
              <w:bCs w:val="0"/>
              <w:spacing w:val="-3"/>
              <w:sz w:val="28"/>
              <w:szCs w:val="28"/>
            </w:rPr>
            <w:t>第三节 资金保障</w:t>
          </w:r>
          <w:r>
            <w:rPr>
              <w:rFonts w:hint="eastAsia" w:ascii="黑体" w:hAnsi="黑体" w:eastAsia="黑体" w:cs="黑体"/>
              <w:b w:val="0"/>
              <w:bCs w:val="0"/>
              <w:sz w:val="28"/>
              <w:szCs w:val="28"/>
            </w:rPr>
            <w:tab/>
          </w:r>
          <w:r>
            <w:rPr>
              <w:rFonts w:hint="eastAsia" w:ascii="黑体" w:hAnsi="黑体" w:eastAsia="黑体" w:cs="黑体"/>
              <w:b w:val="0"/>
              <w:bCs w:val="0"/>
              <w:sz w:val="28"/>
              <w:szCs w:val="28"/>
            </w:rPr>
            <w:t xml:space="preserve"> 73</w:t>
          </w:r>
          <w:r>
            <w:rPr>
              <w:rFonts w:ascii="Times New Roman" w:hAnsi="Times New Roman" w:eastAsia="Times New Roman" w:cs="Times New Roman"/>
              <w:spacing w:val="-2"/>
              <w:sz w:val="22"/>
              <w:szCs w:val="22"/>
            </w:rPr>
            <w:fldChar w:fldCharType="end"/>
          </w:r>
        </w:p>
        <w:p w14:paraId="3F1EC232">
          <w:pPr>
            <w:keepNext w:val="0"/>
            <w:keepLines w:val="0"/>
            <w:pageBreakBefore w:val="0"/>
            <w:tabs>
              <w:tab w:val="right" w:leader="dot" w:pos="8312"/>
            </w:tabs>
            <w:wordWrap/>
            <w:overflowPunct/>
            <w:topLinePunct w:val="0"/>
            <w:bidi w:val="0"/>
            <w:spacing w:line="578" w:lineRule="exact"/>
            <w:ind w:firstLine="420" w:firstLineChars="200"/>
            <w:rPr>
              <w:rFonts w:ascii="Times New Roman" w:hAnsi="Times New Roman" w:eastAsia="Times New Roman" w:cs="Times New Roman"/>
              <w:sz w:val="22"/>
              <w:szCs w:val="22"/>
            </w:rPr>
          </w:pPr>
          <w:r>
            <w:fldChar w:fldCharType="begin"/>
          </w:r>
          <w:r>
            <w:instrText xml:space="preserve"> HYPERLINK \l "bookmark37" </w:instrText>
          </w:r>
          <w:r>
            <w:fldChar w:fldCharType="separate"/>
          </w:r>
          <w:r>
            <w:rPr>
              <w:rFonts w:hint="eastAsia" w:ascii="仿宋_GB2312" w:hAnsi="仿宋_GB2312" w:eastAsia="仿宋_GB2312" w:cs="仿宋_GB2312"/>
              <w:b w:val="0"/>
              <w:bCs w:val="0"/>
              <w:spacing w:val="-3"/>
              <w:sz w:val="28"/>
              <w:szCs w:val="28"/>
            </w:rPr>
            <w:t>第四节 技术保障</w:t>
          </w:r>
          <w:r>
            <w:rPr>
              <w:rFonts w:hint="eastAsia" w:ascii="黑体" w:hAnsi="黑体" w:eastAsia="黑体" w:cs="黑体"/>
              <w:b w:val="0"/>
              <w:bCs w:val="0"/>
              <w:sz w:val="28"/>
              <w:szCs w:val="28"/>
            </w:rPr>
            <w:tab/>
          </w:r>
          <w:r>
            <w:rPr>
              <w:rFonts w:hint="eastAsia" w:ascii="黑体" w:hAnsi="黑体" w:eastAsia="黑体" w:cs="黑体"/>
              <w:b w:val="0"/>
              <w:bCs w:val="0"/>
              <w:sz w:val="28"/>
              <w:szCs w:val="28"/>
            </w:rPr>
            <w:t xml:space="preserve"> 74</w:t>
          </w:r>
          <w:r>
            <w:rPr>
              <w:rFonts w:ascii="Times New Roman" w:hAnsi="Times New Roman" w:eastAsia="Times New Roman" w:cs="Times New Roman"/>
              <w:spacing w:val="-2"/>
              <w:sz w:val="22"/>
              <w:szCs w:val="22"/>
            </w:rPr>
            <w:fldChar w:fldCharType="end"/>
          </w:r>
        </w:p>
        <w:p w14:paraId="48D3DD49">
          <w:pPr>
            <w:keepNext w:val="0"/>
            <w:keepLines w:val="0"/>
            <w:pageBreakBefore w:val="0"/>
            <w:tabs>
              <w:tab w:val="right" w:leader="dot" w:pos="8312"/>
            </w:tabs>
            <w:wordWrap/>
            <w:overflowPunct/>
            <w:topLinePunct w:val="0"/>
            <w:bidi w:val="0"/>
            <w:spacing w:line="578" w:lineRule="exact"/>
            <w:ind w:firstLine="420" w:firstLineChars="200"/>
            <w:rPr>
              <w:rFonts w:ascii="Times New Roman" w:hAnsi="Times New Roman" w:eastAsia="Times New Roman" w:cs="Times New Roman"/>
              <w:sz w:val="22"/>
              <w:szCs w:val="22"/>
            </w:rPr>
          </w:pPr>
          <w:r>
            <w:fldChar w:fldCharType="begin"/>
          </w:r>
          <w:r>
            <w:instrText xml:space="preserve"> HYPERLINK \l "bookmark38" </w:instrText>
          </w:r>
          <w:r>
            <w:fldChar w:fldCharType="separate"/>
          </w:r>
          <w:r>
            <w:rPr>
              <w:rFonts w:hint="eastAsia" w:ascii="仿宋_GB2312" w:hAnsi="仿宋_GB2312" w:eastAsia="仿宋_GB2312" w:cs="仿宋_GB2312"/>
              <w:b w:val="0"/>
              <w:bCs w:val="0"/>
              <w:spacing w:val="-3"/>
              <w:sz w:val="28"/>
              <w:szCs w:val="28"/>
            </w:rPr>
            <w:t>第五节 公众参与</w:t>
          </w:r>
          <w:r>
            <w:rPr>
              <w:rFonts w:hint="eastAsia" w:ascii="黑体" w:hAnsi="黑体" w:eastAsia="黑体" w:cs="黑体"/>
              <w:b w:val="0"/>
              <w:bCs w:val="0"/>
              <w:sz w:val="28"/>
              <w:szCs w:val="28"/>
            </w:rPr>
            <w:tab/>
          </w:r>
          <w:r>
            <w:rPr>
              <w:rFonts w:hint="eastAsia" w:ascii="黑体" w:hAnsi="黑体" w:eastAsia="黑体" w:cs="黑体"/>
              <w:b w:val="0"/>
              <w:bCs w:val="0"/>
              <w:sz w:val="28"/>
              <w:szCs w:val="28"/>
            </w:rPr>
            <w:t xml:space="preserve"> 75</w:t>
          </w:r>
          <w:r>
            <w:rPr>
              <w:rFonts w:ascii="Times New Roman" w:hAnsi="Times New Roman" w:eastAsia="Times New Roman" w:cs="Times New Roman"/>
              <w:spacing w:val="-2"/>
              <w:sz w:val="22"/>
              <w:szCs w:val="22"/>
            </w:rPr>
            <w:fldChar w:fldCharType="end"/>
          </w:r>
        </w:p>
        <w:p w14:paraId="5BAA7C93">
          <w:pPr>
            <w:keepNext w:val="0"/>
            <w:keepLines w:val="0"/>
            <w:pageBreakBefore w:val="0"/>
            <w:tabs>
              <w:tab w:val="right" w:leader="dot" w:pos="8312"/>
            </w:tabs>
            <w:wordWrap/>
            <w:overflowPunct/>
            <w:topLinePunct w:val="0"/>
            <w:bidi w:val="0"/>
            <w:spacing w:line="578" w:lineRule="exact"/>
            <w:ind w:firstLine="420" w:firstLineChars="200"/>
            <w:rPr>
              <w:rFonts w:ascii="Times New Roman" w:hAnsi="Times New Roman" w:eastAsia="Times New Roman" w:cs="Times New Roman"/>
              <w:sz w:val="22"/>
              <w:szCs w:val="22"/>
            </w:rPr>
          </w:pPr>
          <w:r>
            <w:fldChar w:fldCharType="begin"/>
          </w:r>
          <w:r>
            <w:instrText xml:space="preserve"> HYPERLINK \l "bookmark39" </w:instrText>
          </w:r>
          <w:r>
            <w:fldChar w:fldCharType="separate"/>
          </w:r>
          <w:r>
            <w:rPr>
              <w:rFonts w:hint="eastAsia" w:ascii="仿宋_GB2312" w:hAnsi="仿宋_GB2312" w:eastAsia="仿宋_GB2312" w:cs="仿宋_GB2312"/>
              <w:b w:val="0"/>
              <w:bCs w:val="0"/>
              <w:spacing w:val="-3"/>
              <w:sz w:val="28"/>
              <w:szCs w:val="28"/>
            </w:rPr>
            <w:t>附表一 国土空间生态修复规划分区表</w:t>
          </w:r>
          <w:r>
            <w:rPr>
              <w:rFonts w:hint="eastAsia" w:ascii="黑体" w:hAnsi="黑体" w:eastAsia="黑体" w:cs="黑体"/>
              <w:b w:val="0"/>
              <w:bCs w:val="0"/>
              <w:sz w:val="28"/>
              <w:szCs w:val="28"/>
            </w:rPr>
            <w:tab/>
          </w:r>
          <w:r>
            <w:rPr>
              <w:rFonts w:hint="eastAsia" w:ascii="黑体" w:hAnsi="黑体" w:eastAsia="黑体" w:cs="黑体"/>
              <w:b w:val="0"/>
              <w:bCs w:val="0"/>
              <w:sz w:val="28"/>
              <w:szCs w:val="28"/>
            </w:rPr>
            <w:t xml:space="preserve"> 77</w:t>
          </w:r>
          <w:r>
            <w:rPr>
              <w:rFonts w:ascii="Times New Roman" w:hAnsi="Times New Roman" w:eastAsia="Times New Roman" w:cs="Times New Roman"/>
              <w:spacing w:val="-2"/>
              <w:sz w:val="22"/>
              <w:szCs w:val="22"/>
            </w:rPr>
            <w:fldChar w:fldCharType="end"/>
          </w:r>
        </w:p>
        <w:p w14:paraId="51F693A2">
          <w:pPr>
            <w:keepNext w:val="0"/>
            <w:keepLines w:val="0"/>
            <w:pageBreakBefore w:val="0"/>
            <w:tabs>
              <w:tab w:val="right" w:leader="dot" w:pos="8312"/>
            </w:tabs>
            <w:wordWrap/>
            <w:overflowPunct/>
            <w:topLinePunct w:val="0"/>
            <w:bidi w:val="0"/>
            <w:spacing w:line="578" w:lineRule="exact"/>
            <w:ind w:firstLine="420" w:firstLineChars="200"/>
            <w:rPr>
              <w:rFonts w:ascii="Times New Roman" w:hAnsi="Times New Roman" w:eastAsia="Times New Roman" w:cs="Times New Roman"/>
              <w:sz w:val="22"/>
              <w:szCs w:val="22"/>
            </w:rPr>
          </w:pPr>
          <w:r>
            <w:fldChar w:fldCharType="begin"/>
          </w:r>
          <w:r>
            <w:instrText xml:space="preserve"> HYPERLINK \l "bookmark40" </w:instrText>
          </w:r>
          <w:r>
            <w:fldChar w:fldCharType="separate"/>
          </w:r>
          <w:r>
            <w:rPr>
              <w:rFonts w:hint="eastAsia" w:ascii="仿宋_GB2312" w:hAnsi="仿宋_GB2312" w:eastAsia="仿宋_GB2312" w:cs="仿宋_GB2312"/>
              <w:b w:val="0"/>
              <w:bCs w:val="0"/>
              <w:spacing w:val="-3"/>
              <w:sz w:val="28"/>
              <w:szCs w:val="28"/>
            </w:rPr>
            <w:t>附件二 重点工程项目清单</w:t>
          </w:r>
          <w:r>
            <w:rPr>
              <w:rFonts w:hint="eastAsia" w:ascii="黑体" w:hAnsi="黑体" w:eastAsia="黑体" w:cs="黑体"/>
              <w:b w:val="0"/>
              <w:bCs w:val="0"/>
              <w:sz w:val="28"/>
              <w:szCs w:val="28"/>
            </w:rPr>
            <w:tab/>
          </w:r>
          <w:r>
            <w:rPr>
              <w:rFonts w:hint="eastAsia" w:ascii="黑体" w:hAnsi="黑体" w:eastAsia="黑体" w:cs="黑体"/>
              <w:b w:val="0"/>
              <w:bCs w:val="0"/>
              <w:sz w:val="28"/>
              <w:szCs w:val="28"/>
            </w:rPr>
            <w:t xml:space="preserve"> 78</w:t>
          </w:r>
          <w:r>
            <w:rPr>
              <w:rFonts w:ascii="Times New Roman" w:hAnsi="Times New Roman" w:eastAsia="Times New Roman" w:cs="Times New Roman"/>
              <w:spacing w:val="-2"/>
              <w:sz w:val="22"/>
              <w:szCs w:val="22"/>
            </w:rPr>
            <w:fldChar w:fldCharType="end"/>
          </w:r>
        </w:p>
      </w:sdtContent>
    </w:sdt>
    <w:p w14:paraId="6E3FBCCC">
      <w:pPr>
        <w:keepNext w:val="0"/>
        <w:keepLines w:val="0"/>
        <w:pageBreakBefore w:val="0"/>
        <w:wordWrap/>
        <w:overflowPunct/>
        <w:topLinePunct w:val="0"/>
        <w:bidi w:val="0"/>
        <w:spacing w:line="578" w:lineRule="exact"/>
        <w:rPr>
          <w:rFonts w:ascii="Times New Roman" w:hAnsi="Times New Roman" w:eastAsia="Times New Roman" w:cs="Times New Roman"/>
          <w:sz w:val="22"/>
          <w:szCs w:val="22"/>
        </w:rPr>
        <w:sectPr>
          <w:footerReference r:id="rId8" w:type="default"/>
          <w:pgSz w:w="11907" w:h="16839"/>
          <w:pgMar w:top="2098" w:right="1531" w:bottom="1984" w:left="1531" w:header="850" w:footer="1587" w:gutter="0"/>
          <w:pgNumType w:fmt="decimal"/>
          <w:cols w:space="720" w:num="1"/>
        </w:sectPr>
      </w:pPr>
    </w:p>
    <w:p w14:paraId="73070A03">
      <w:pPr>
        <w:keepNext w:val="0"/>
        <w:keepLines w:val="0"/>
        <w:pageBreakBefore w:val="0"/>
        <w:widowControl/>
        <w:kinsoku w:val="0"/>
        <w:wordWrap/>
        <w:overflowPunct/>
        <w:topLinePunct w:val="0"/>
        <w:autoSpaceDE w:val="0"/>
        <w:autoSpaceDN w:val="0"/>
        <w:bidi w:val="0"/>
        <w:adjustRightInd w:val="0"/>
        <w:snapToGrid w:val="0"/>
        <w:spacing w:line="578" w:lineRule="exact"/>
        <w:jc w:val="center"/>
        <w:textAlignment w:val="baseline"/>
        <w:outlineLvl w:val="0"/>
        <w:rPr>
          <w:rFonts w:hint="eastAsia" w:ascii="方正小标宋简体" w:hAnsi="方正小标宋简体" w:eastAsia="方正小标宋简体" w:cs="方正小标宋简体"/>
          <w:b w:val="0"/>
          <w:bCs w:val="0"/>
          <w:sz w:val="44"/>
          <w:szCs w:val="44"/>
        </w:rPr>
      </w:pPr>
      <w:bookmarkStart w:id="2" w:name="bookmark4"/>
      <w:bookmarkEnd w:id="2"/>
      <w:bookmarkStart w:id="3" w:name="bookmark3"/>
      <w:bookmarkEnd w:id="3"/>
      <w:r>
        <w:rPr>
          <w:rFonts w:hint="eastAsia" w:ascii="方正小标宋简体" w:hAnsi="方正小标宋简体" w:eastAsia="方正小标宋简体" w:cs="方正小标宋简体"/>
          <w:b w:val="0"/>
          <w:bCs w:val="0"/>
          <w:spacing w:val="-1"/>
          <w:sz w:val="44"/>
          <w:szCs w:val="44"/>
        </w:rPr>
        <w:t>第一章</w:t>
      </w:r>
      <w:r>
        <w:rPr>
          <w:rFonts w:hint="eastAsia" w:ascii="方正小标宋简体" w:hAnsi="方正小标宋简体" w:eastAsia="方正小标宋简体" w:cs="方正小标宋简体"/>
          <w:b w:val="0"/>
          <w:bCs w:val="0"/>
          <w:spacing w:val="37"/>
          <w:sz w:val="44"/>
          <w:szCs w:val="44"/>
        </w:rPr>
        <w:t xml:space="preserve"> </w:t>
      </w:r>
      <w:r>
        <w:rPr>
          <w:rFonts w:hint="eastAsia" w:ascii="方正小标宋简体" w:hAnsi="方正小标宋简体" w:eastAsia="方正小标宋简体" w:cs="方正小标宋简体"/>
          <w:b w:val="0"/>
          <w:bCs w:val="0"/>
          <w:spacing w:val="-1"/>
          <w:sz w:val="44"/>
          <w:szCs w:val="44"/>
        </w:rPr>
        <w:t>形势与机遇</w:t>
      </w:r>
    </w:p>
    <w:p w14:paraId="1E5EC8E2">
      <w:pPr>
        <w:keepNext w:val="0"/>
        <w:keepLines w:val="0"/>
        <w:pageBreakBefore w:val="0"/>
        <w:widowControl/>
        <w:kinsoku w:val="0"/>
        <w:wordWrap/>
        <w:overflowPunct/>
        <w:topLinePunct w:val="0"/>
        <w:autoSpaceDE w:val="0"/>
        <w:autoSpaceDN w:val="0"/>
        <w:bidi w:val="0"/>
        <w:adjustRightInd w:val="0"/>
        <w:snapToGrid w:val="0"/>
        <w:spacing w:line="578" w:lineRule="exact"/>
        <w:jc w:val="both"/>
        <w:textAlignment w:val="baseline"/>
        <w:outlineLvl w:val="1"/>
        <w:rPr>
          <w:rFonts w:ascii="黑体" w:hAnsi="黑体" w:eastAsia="黑体" w:cs="黑体"/>
          <w:b w:val="0"/>
          <w:bCs w:val="0"/>
          <w:spacing w:val="6"/>
          <w:sz w:val="32"/>
          <w:szCs w:val="32"/>
        </w:rPr>
      </w:pPr>
      <w:bookmarkStart w:id="4" w:name="bookmark41"/>
      <w:bookmarkEnd w:id="4"/>
    </w:p>
    <w:p w14:paraId="575FBB3B">
      <w:pPr>
        <w:keepNext w:val="0"/>
        <w:keepLines w:val="0"/>
        <w:pageBreakBefore w:val="0"/>
        <w:widowControl/>
        <w:kinsoku w:val="0"/>
        <w:wordWrap/>
        <w:overflowPunct/>
        <w:topLinePunct w:val="0"/>
        <w:autoSpaceDE w:val="0"/>
        <w:autoSpaceDN w:val="0"/>
        <w:bidi w:val="0"/>
        <w:adjustRightInd w:val="0"/>
        <w:snapToGrid w:val="0"/>
        <w:spacing w:line="578" w:lineRule="exact"/>
        <w:ind w:firstLine="664" w:firstLineChars="200"/>
        <w:jc w:val="both"/>
        <w:textAlignment w:val="baseline"/>
        <w:outlineLvl w:val="1"/>
        <w:rPr>
          <w:rFonts w:ascii="黑体" w:hAnsi="黑体" w:eastAsia="黑体" w:cs="黑体"/>
          <w:b w:val="0"/>
          <w:bCs w:val="0"/>
          <w:sz w:val="32"/>
          <w:szCs w:val="32"/>
        </w:rPr>
      </w:pPr>
      <w:r>
        <w:rPr>
          <w:rFonts w:ascii="黑体" w:hAnsi="黑体" w:eastAsia="黑体" w:cs="黑体"/>
          <w:b w:val="0"/>
          <w:bCs w:val="0"/>
          <w:spacing w:val="6"/>
          <w:sz w:val="32"/>
          <w:szCs w:val="32"/>
        </w:rPr>
        <w:t>第一节 形势与要求</w:t>
      </w:r>
    </w:p>
    <w:p w14:paraId="50C1CAFB">
      <w:pPr>
        <w:keepNext w:val="0"/>
        <w:keepLines w:val="0"/>
        <w:pageBreakBefore w:val="0"/>
        <w:widowControl/>
        <w:kinsoku w:val="0"/>
        <w:wordWrap/>
        <w:overflowPunct/>
        <w:topLinePunct w:val="0"/>
        <w:autoSpaceDE w:val="0"/>
        <w:autoSpaceDN w:val="0"/>
        <w:bidi w:val="0"/>
        <w:adjustRightInd w:val="0"/>
        <w:snapToGrid w:val="0"/>
        <w:spacing w:line="578" w:lineRule="exact"/>
        <w:ind w:firstLine="624" w:firstLineChars="200"/>
        <w:textAlignment w:val="baseline"/>
        <w:rPr>
          <w:rFonts w:ascii="黑体" w:hAnsi="黑体" w:eastAsia="黑体" w:cs="黑体"/>
          <w:b w:val="0"/>
          <w:bCs w:val="0"/>
          <w:sz w:val="32"/>
          <w:szCs w:val="32"/>
        </w:rPr>
      </w:pPr>
      <w:r>
        <w:rPr>
          <w:rFonts w:ascii="黑体" w:hAnsi="黑体" w:eastAsia="黑体" w:cs="黑体"/>
          <w:b w:val="0"/>
          <w:bCs w:val="0"/>
          <w:spacing w:val="-4"/>
          <w:sz w:val="32"/>
          <w:szCs w:val="32"/>
        </w:rPr>
        <w:t>一、经济高质量发展面临的新形势</w:t>
      </w:r>
    </w:p>
    <w:p w14:paraId="6D6DB0C2">
      <w:pPr>
        <w:keepNext w:val="0"/>
        <w:keepLines w:val="0"/>
        <w:pageBreakBefore w:val="0"/>
        <w:wordWrap/>
        <w:overflowPunct/>
        <w:topLinePunct w:val="0"/>
        <w:bidi w:val="0"/>
        <w:spacing w:line="578" w:lineRule="exact"/>
        <w:ind w:left="6" w:right="1" w:firstLine="565"/>
        <w:jc w:val="both"/>
        <w:rPr>
          <w:rFonts w:hint="eastAsia" w:ascii="仿宋_GB2312" w:hAnsi="仿宋_GB2312" w:eastAsia="仿宋_GB2312" w:cs="仿宋_GB2312"/>
          <w:spacing w:val="0"/>
          <w:sz w:val="32"/>
          <w:szCs w:val="32"/>
          <w:shd w:val="clear" w:color="auto" w:fill="auto"/>
        </w:rPr>
      </w:pPr>
      <w:r>
        <w:rPr>
          <w:rFonts w:hint="eastAsia" w:ascii="仿宋_GB2312" w:hAnsi="仿宋_GB2312" w:eastAsia="仿宋_GB2312" w:cs="仿宋_GB2312"/>
          <w:spacing w:val="0"/>
          <w:sz w:val="32"/>
          <w:szCs w:val="32"/>
          <w:shd w:val="clear" w:color="auto" w:fill="auto"/>
        </w:rPr>
        <w:t>党的十八大以来，以习近平同志为核心的党中央针对我国发展中的突出矛盾和问题，先后提出了“我国经济已由高速增长阶段转向高质量发展阶段”，我国社会的主要矛盾已经转变为“人民日益增长的美好生活需要和不平衡不充分的发展之间的矛盾”。高质量发展是满足人民日益增长的美好生活需要的发展，就是要着力解决经济发展与资源环境矛盾，追求人与自然的和谐共生。高质量发展要求我们在保护生态环境的同时，尽可能修复、改善发展过程中受到破坏的环境。</w:t>
      </w:r>
    </w:p>
    <w:p w14:paraId="0E65B3EC">
      <w:pPr>
        <w:keepNext w:val="0"/>
        <w:keepLines w:val="0"/>
        <w:pageBreakBefore w:val="0"/>
        <w:wordWrap/>
        <w:overflowPunct/>
        <w:topLinePunct w:val="0"/>
        <w:bidi w:val="0"/>
        <w:spacing w:line="578" w:lineRule="exact"/>
        <w:ind w:left="2" w:firstLine="628" w:firstLineChars="200"/>
        <w:rPr>
          <w:rFonts w:ascii="黑体" w:hAnsi="黑体" w:eastAsia="黑体" w:cs="黑体"/>
          <w:b w:val="0"/>
          <w:bCs w:val="0"/>
          <w:sz w:val="32"/>
          <w:szCs w:val="32"/>
        </w:rPr>
      </w:pPr>
      <w:r>
        <w:rPr>
          <w:rFonts w:ascii="黑体" w:hAnsi="黑体" w:eastAsia="黑体" w:cs="黑体"/>
          <w:b w:val="0"/>
          <w:bCs w:val="0"/>
          <w:spacing w:val="-3"/>
          <w:sz w:val="32"/>
          <w:szCs w:val="32"/>
        </w:rPr>
        <w:t>二、高质量发展的新使命新要求</w:t>
      </w:r>
    </w:p>
    <w:p w14:paraId="77AC393A">
      <w:pPr>
        <w:keepNext w:val="0"/>
        <w:keepLines w:val="0"/>
        <w:pageBreakBefore w:val="0"/>
        <w:widowControl/>
        <w:kinsoku/>
        <w:wordWrap/>
        <w:overflowPunct w:val="0"/>
        <w:topLinePunct w:val="0"/>
        <w:autoSpaceDE w:val="0"/>
        <w:autoSpaceDN w:val="0"/>
        <w:bidi w:val="0"/>
        <w:adjustRightInd w:val="0"/>
        <w:snapToGrid w:val="0"/>
        <w:spacing w:line="578" w:lineRule="exact"/>
        <w:ind w:left="7" w:firstLine="574"/>
        <w:jc w:val="both"/>
        <w:textAlignment w:val="baseline"/>
        <w:rPr>
          <w:rFonts w:ascii="仿宋" w:hAnsi="仿宋" w:eastAsia="仿宋" w:cs="仿宋"/>
          <w:sz w:val="28"/>
          <w:szCs w:val="28"/>
        </w:rPr>
      </w:pPr>
      <w:r>
        <w:rPr>
          <w:rFonts w:hint="default" w:ascii="Times New Roman" w:hAnsi="Times New Roman" w:eastAsia="仿宋_GB2312" w:cs="Times New Roman"/>
          <w:spacing w:val="0"/>
          <w:sz w:val="32"/>
          <w:szCs w:val="32"/>
        </w:rPr>
        <w:t>生态环境是影响高质量发展的内生要素，良好生态环境是检验高质量发展的重要标准。达茂联合旗是包头市草原集中区，达茂联合旗开展草原湿地修复，提高自然生态系统的碳储量，是实现整个包头市碳达峰、碳中和的必要途径。2021年，达茂联合旗获批</w:t>
      </w:r>
      <w:r>
        <w:rPr>
          <w:rFonts w:hint="eastAsia" w:ascii="Times New Roman" w:hAnsi="Times New Roman" w:eastAsia="仿宋_GB2312" w:cs="Times New Roman"/>
          <w:spacing w:val="0"/>
          <w:sz w:val="32"/>
          <w:szCs w:val="32"/>
          <w:lang w:eastAsia="zh-CN"/>
        </w:rPr>
        <w:t>“</w:t>
      </w:r>
      <w:r>
        <w:rPr>
          <w:rFonts w:hint="default" w:ascii="Times New Roman" w:hAnsi="Times New Roman" w:eastAsia="仿宋_GB2312" w:cs="Times New Roman"/>
          <w:spacing w:val="0"/>
          <w:sz w:val="32"/>
          <w:szCs w:val="32"/>
        </w:rPr>
        <w:t>第五批国家生态文明建设示范区</w:t>
      </w:r>
      <w:r>
        <w:rPr>
          <w:rFonts w:hint="eastAsia" w:ascii="Times New Roman" w:hAnsi="Times New Roman" w:eastAsia="仿宋_GB2312" w:cs="Times New Roman"/>
          <w:spacing w:val="0"/>
          <w:sz w:val="32"/>
          <w:szCs w:val="32"/>
          <w:lang w:eastAsia="zh-CN"/>
        </w:rPr>
        <w:t>”</w:t>
      </w:r>
      <w:r>
        <w:rPr>
          <w:rFonts w:hint="default" w:ascii="Times New Roman" w:hAnsi="Times New Roman" w:eastAsia="仿宋_GB2312" w:cs="Times New Roman"/>
          <w:spacing w:val="0"/>
          <w:sz w:val="32"/>
          <w:szCs w:val="32"/>
        </w:rPr>
        <w:t>，开展国土空间生态修复规划，对山水林田湖草沙生态系统进行整体保护、系统修复，是实现国家生态文明建设示范区的必要准备和基础前提。</w:t>
      </w:r>
    </w:p>
    <w:p w14:paraId="03FF2A0A">
      <w:pPr>
        <w:keepNext w:val="0"/>
        <w:keepLines w:val="0"/>
        <w:pageBreakBefore w:val="0"/>
        <w:wordWrap/>
        <w:overflowPunct/>
        <w:topLinePunct w:val="0"/>
        <w:bidi w:val="0"/>
        <w:spacing w:line="578" w:lineRule="exact"/>
        <w:ind w:firstLine="664" w:firstLineChars="200"/>
        <w:outlineLvl w:val="1"/>
        <w:rPr>
          <w:b w:val="0"/>
          <w:bCs w:val="0"/>
        </w:rPr>
      </w:pPr>
      <w:bookmarkStart w:id="5" w:name="bookmark5"/>
      <w:bookmarkEnd w:id="5"/>
      <w:r>
        <w:rPr>
          <w:rFonts w:ascii="黑体" w:hAnsi="黑体" w:eastAsia="黑体" w:cs="黑体"/>
          <w:b w:val="0"/>
          <w:bCs w:val="0"/>
          <w:spacing w:val="6"/>
          <w:sz w:val="32"/>
          <w:szCs w:val="32"/>
        </w:rPr>
        <w:t>第二节 生态修复工作成效</w:t>
      </w:r>
    </w:p>
    <w:p w14:paraId="5CE712CF">
      <w:pPr>
        <w:keepNext w:val="0"/>
        <w:keepLines w:val="0"/>
        <w:pageBreakBefore w:val="0"/>
        <w:widowControl/>
        <w:kinsoku/>
        <w:wordWrap/>
        <w:overflowPunct w:val="0"/>
        <w:topLinePunct w:val="0"/>
        <w:autoSpaceDE w:val="0"/>
        <w:autoSpaceDN w:val="0"/>
        <w:bidi w:val="0"/>
        <w:adjustRightInd w:val="0"/>
        <w:snapToGrid w:val="0"/>
        <w:spacing w:line="578" w:lineRule="exact"/>
        <w:ind w:left="7" w:firstLine="574"/>
        <w:jc w:val="both"/>
        <w:textAlignment w:val="baseline"/>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近年来，达茂联合旗始终坚持系统保护理念，统筹推进山水林田湖草沙一体化保护和系统修复，加强草原生态保护修复，十三五期间完成水生态、林业生态治理面积210万亩，森林覆盖率提高到14.9%，天然草原植被平均盖度达到31.7%，生态脆弱区现状正在逐步改善，重要生态系统功能明显提升。2021 年荣获第五批国家生态文明建设示范区。</w:t>
      </w:r>
    </w:p>
    <w:p w14:paraId="0740675C">
      <w:pPr>
        <w:keepNext w:val="0"/>
        <w:keepLines w:val="0"/>
        <w:pageBreakBefore w:val="0"/>
        <w:wordWrap/>
        <w:overflowPunct/>
        <w:topLinePunct w:val="0"/>
        <w:bidi w:val="0"/>
        <w:spacing w:line="578" w:lineRule="exact"/>
        <w:ind w:firstLine="628" w:firstLineChars="200"/>
        <w:rPr>
          <w:rFonts w:ascii="黑体" w:hAnsi="黑体" w:eastAsia="黑体" w:cs="黑体"/>
          <w:b w:val="0"/>
          <w:bCs w:val="0"/>
          <w:sz w:val="32"/>
          <w:szCs w:val="32"/>
        </w:rPr>
      </w:pPr>
      <w:r>
        <w:rPr>
          <w:rFonts w:ascii="黑体" w:hAnsi="黑体" w:eastAsia="黑体" w:cs="黑体"/>
          <w:b w:val="0"/>
          <w:bCs w:val="0"/>
          <w:spacing w:val="-3"/>
          <w:sz w:val="32"/>
          <w:szCs w:val="32"/>
        </w:rPr>
        <w:t>一、节水成效明显，水生态环境保护能力不断提高</w:t>
      </w:r>
    </w:p>
    <w:p w14:paraId="1D39FE81">
      <w:pPr>
        <w:keepNext w:val="0"/>
        <w:keepLines w:val="0"/>
        <w:pageBreakBefore w:val="0"/>
        <w:widowControl/>
        <w:kinsoku/>
        <w:wordWrap/>
        <w:overflowPunct w:val="0"/>
        <w:topLinePunct w:val="0"/>
        <w:autoSpaceDE w:val="0"/>
        <w:autoSpaceDN w:val="0"/>
        <w:bidi w:val="0"/>
        <w:adjustRightInd w:val="0"/>
        <w:snapToGrid w:val="0"/>
        <w:spacing w:line="578" w:lineRule="exact"/>
        <w:ind w:left="7" w:firstLine="574"/>
        <w:jc w:val="both"/>
        <w:textAlignment w:val="baseline"/>
        <w:rPr>
          <w:rFonts w:hint="default" w:ascii="Times New Roman" w:hAnsi="Times New Roman" w:eastAsia="仿宋_GB2312" w:cs="Times New Roman"/>
          <w:spacing w:val="0"/>
          <w:sz w:val="32"/>
          <w:szCs w:val="32"/>
        </w:rPr>
      </w:pPr>
      <w:r>
        <w:rPr>
          <w:rFonts w:hint="eastAsia" w:ascii="Times New Roman" w:hAnsi="Times New Roman" w:eastAsia="仿宋_GB2312" w:cs="Times New Roman"/>
          <w:spacing w:val="0"/>
          <w:sz w:val="32"/>
          <w:szCs w:val="32"/>
          <w:lang w:eastAsia="zh-CN"/>
        </w:rPr>
        <w:t>“</w:t>
      </w:r>
      <w:r>
        <w:rPr>
          <w:rFonts w:hint="default" w:ascii="Times New Roman" w:hAnsi="Times New Roman" w:eastAsia="仿宋_GB2312" w:cs="Times New Roman"/>
          <w:spacing w:val="0"/>
          <w:sz w:val="32"/>
          <w:szCs w:val="32"/>
        </w:rPr>
        <w:t>十三五</w:t>
      </w:r>
      <w:r>
        <w:rPr>
          <w:rFonts w:hint="eastAsia" w:ascii="Times New Roman" w:hAnsi="Times New Roman" w:eastAsia="仿宋_GB2312" w:cs="Times New Roman"/>
          <w:spacing w:val="0"/>
          <w:sz w:val="32"/>
          <w:szCs w:val="32"/>
          <w:lang w:eastAsia="zh-CN"/>
        </w:rPr>
        <w:t>”</w:t>
      </w:r>
      <w:r>
        <w:rPr>
          <w:rFonts w:hint="default" w:ascii="Times New Roman" w:hAnsi="Times New Roman" w:eastAsia="仿宋_GB2312" w:cs="Times New Roman"/>
          <w:spacing w:val="0"/>
          <w:sz w:val="32"/>
          <w:szCs w:val="32"/>
        </w:rPr>
        <w:t>期间，落实自治区水资源节约集约利用一系列制度，严格控制水资源利用总量，万元GDP用水量、万元工业增加值用水量、农田灌溉水有效利用系数均低于控制指标，重要江河湖泊水功能区水质指标均 100%满足控制指标。</w:t>
      </w:r>
    </w:p>
    <w:p w14:paraId="09F88A7C">
      <w:pPr>
        <w:keepNext w:val="0"/>
        <w:keepLines w:val="0"/>
        <w:pageBreakBefore w:val="0"/>
        <w:wordWrap/>
        <w:overflowPunct/>
        <w:topLinePunct w:val="0"/>
        <w:bidi w:val="0"/>
        <w:spacing w:line="578" w:lineRule="exact"/>
        <w:ind w:firstLine="628" w:firstLineChars="200"/>
        <w:rPr>
          <w:rFonts w:ascii="黑体" w:hAnsi="黑体" w:eastAsia="黑体" w:cs="黑体"/>
          <w:b w:val="0"/>
          <w:bCs w:val="0"/>
          <w:spacing w:val="-3"/>
          <w:sz w:val="32"/>
          <w:szCs w:val="32"/>
        </w:rPr>
      </w:pPr>
      <w:r>
        <w:rPr>
          <w:rFonts w:ascii="黑体" w:hAnsi="黑体" w:eastAsia="黑体" w:cs="黑体"/>
          <w:b w:val="0"/>
          <w:bCs w:val="0"/>
          <w:spacing w:val="-3"/>
          <w:sz w:val="32"/>
          <w:szCs w:val="32"/>
        </w:rPr>
        <w:t>二、草原保育工作持续推进，草原生态保护成效明显</w:t>
      </w:r>
    </w:p>
    <w:p w14:paraId="6BCF44EA">
      <w:pPr>
        <w:keepNext w:val="0"/>
        <w:keepLines w:val="0"/>
        <w:pageBreakBefore w:val="0"/>
        <w:widowControl/>
        <w:kinsoku/>
        <w:wordWrap/>
        <w:overflowPunct w:val="0"/>
        <w:topLinePunct w:val="0"/>
        <w:autoSpaceDE w:val="0"/>
        <w:autoSpaceDN w:val="0"/>
        <w:bidi w:val="0"/>
        <w:adjustRightInd w:val="0"/>
        <w:snapToGrid w:val="0"/>
        <w:spacing w:line="578" w:lineRule="exact"/>
        <w:ind w:left="7" w:firstLine="574"/>
        <w:jc w:val="both"/>
        <w:textAlignment w:val="baseline"/>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自2007年8月包头市实施围封禁牧政策以来，天然草原得到了休养生息的机会，草原生态环境发生了明显改善。近年来重点实施了京津风沙源治理等国家、自治区、包头市级重大生态工程，对2234.78万亩草原全面实施禁牧。2019年开始实施退化草原生态修复试点项目，完成退化草原生态修复203587亩。通过多年来的禁牧休牧，草原退化趋势有所缓解，2020年监测显示，与2007年相比草原植被盖度提高了11.22个百分点。</w:t>
      </w:r>
    </w:p>
    <w:p w14:paraId="312FAF66">
      <w:pPr>
        <w:keepNext w:val="0"/>
        <w:keepLines w:val="0"/>
        <w:pageBreakBefore w:val="0"/>
        <w:wordWrap/>
        <w:overflowPunct/>
        <w:topLinePunct w:val="0"/>
        <w:bidi w:val="0"/>
        <w:spacing w:line="578" w:lineRule="exact"/>
        <w:ind w:firstLine="628" w:firstLineChars="200"/>
        <w:rPr>
          <w:rFonts w:ascii="黑体" w:hAnsi="黑体" w:eastAsia="黑体" w:cs="黑体"/>
          <w:b w:val="0"/>
          <w:bCs w:val="0"/>
          <w:spacing w:val="-3"/>
          <w:sz w:val="32"/>
          <w:szCs w:val="32"/>
        </w:rPr>
      </w:pPr>
      <w:r>
        <w:rPr>
          <w:rFonts w:ascii="黑体" w:hAnsi="黑体" w:eastAsia="黑体" w:cs="黑体"/>
          <w:b w:val="0"/>
          <w:bCs w:val="0"/>
          <w:spacing w:val="-3"/>
          <w:sz w:val="32"/>
          <w:szCs w:val="32"/>
        </w:rPr>
        <w:t>三、矿山治理力度不断加大，矿山生态环境逐步向好</w:t>
      </w:r>
    </w:p>
    <w:p w14:paraId="7B0B5CCD">
      <w:pPr>
        <w:keepNext w:val="0"/>
        <w:keepLines w:val="0"/>
        <w:pageBreakBefore w:val="0"/>
        <w:widowControl/>
        <w:kinsoku/>
        <w:wordWrap/>
        <w:overflowPunct w:val="0"/>
        <w:topLinePunct w:val="0"/>
        <w:autoSpaceDE w:val="0"/>
        <w:autoSpaceDN w:val="0"/>
        <w:bidi w:val="0"/>
        <w:adjustRightInd w:val="0"/>
        <w:snapToGrid w:val="0"/>
        <w:spacing w:line="578" w:lineRule="exact"/>
        <w:ind w:left="7" w:firstLine="574"/>
        <w:jc w:val="both"/>
        <w:textAlignment w:val="baseline"/>
        <w:rPr>
          <w:rFonts w:hint="default" w:ascii="Times New Roman" w:hAnsi="Times New Roman" w:eastAsia="仿宋_GB2312" w:cs="Times New Roman"/>
          <w:spacing w:val="0"/>
          <w:sz w:val="32"/>
          <w:szCs w:val="32"/>
        </w:rPr>
      </w:pPr>
      <w:r>
        <w:rPr>
          <w:rFonts w:hint="default" w:ascii="Times New Roman" w:hAnsi="Times New Roman" w:eastAsia="仿宋_GB2312" w:cs="Times New Roman"/>
          <w:spacing w:val="0"/>
          <w:sz w:val="32"/>
          <w:szCs w:val="32"/>
        </w:rPr>
        <w:t>矿山综合利用水平不断提升 伴生矿产资源、尾矿资源及堆存矿泥等资源得到综合利用。矿山地质环境恢复治理恢复效果明显</w:t>
      </w:r>
      <w:r>
        <w:rPr>
          <w:rFonts w:hint="eastAsia" w:ascii="Times New Roman" w:hAnsi="Times New Roman" w:eastAsia="仿宋_GB2312" w:cs="Times New Roman"/>
          <w:spacing w:val="0"/>
          <w:sz w:val="32"/>
          <w:szCs w:val="32"/>
          <w:lang w:eastAsia="zh-CN"/>
        </w:rPr>
        <w:t>“</w:t>
      </w:r>
      <w:r>
        <w:rPr>
          <w:rFonts w:hint="default" w:ascii="Times New Roman" w:hAnsi="Times New Roman" w:eastAsia="仿宋_GB2312" w:cs="Times New Roman"/>
          <w:spacing w:val="0"/>
          <w:sz w:val="32"/>
          <w:szCs w:val="32"/>
        </w:rPr>
        <w:t>十三五</w:t>
      </w:r>
      <w:r>
        <w:rPr>
          <w:rFonts w:hint="eastAsia" w:ascii="Times New Roman" w:hAnsi="Times New Roman" w:eastAsia="仿宋_GB2312" w:cs="Times New Roman"/>
          <w:spacing w:val="0"/>
          <w:sz w:val="32"/>
          <w:szCs w:val="32"/>
          <w:lang w:eastAsia="zh-CN"/>
        </w:rPr>
        <w:t>”</w:t>
      </w:r>
      <w:r>
        <w:rPr>
          <w:rFonts w:hint="default" w:ascii="Times New Roman" w:hAnsi="Times New Roman" w:eastAsia="仿宋_GB2312" w:cs="Times New Roman"/>
          <w:spacing w:val="0"/>
          <w:sz w:val="32"/>
          <w:szCs w:val="32"/>
        </w:rPr>
        <w:t>期间，全旗重点矿山、重点区域的矿山地质环境治理工作取得了显著成效。在期的73宗矿山（9宗未开采）已经完成首期、分期治理的已有57宗，治理面积近912公顷，治理率为89%，生产矿山治理率达100%。绿色矿业发展稳步推进，绿色矿山建设成效显著 已完成绿色矿山建设12家，其中8家纳入为国家绿色矿山名录库，在全旗国家级绿色矿山占比12.56% ，4家纳入自治区绿色矿山名录库。</w:t>
      </w:r>
      <w:bookmarkStart w:id="6" w:name="bookmark6"/>
      <w:bookmarkEnd w:id="6"/>
    </w:p>
    <w:p w14:paraId="23D191D1">
      <w:pPr>
        <w:keepNext w:val="0"/>
        <w:keepLines w:val="0"/>
        <w:pageBreakBefore w:val="0"/>
        <w:widowControl/>
        <w:kinsoku/>
        <w:wordWrap/>
        <w:overflowPunct w:val="0"/>
        <w:topLinePunct w:val="0"/>
        <w:autoSpaceDE w:val="0"/>
        <w:autoSpaceDN w:val="0"/>
        <w:bidi w:val="0"/>
        <w:adjustRightInd w:val="0"/>
        <w:snapToGrid w:val="0"/>
        <w:spacing w:line="578" w:lineRule="exact"/>
        <w:ind w:left="7" w:firstLine="574"/>
        <w:jc w:val="both"/>
        <w:textAlignment w:val="baseline"/>
        <w:rPr>
          <w:rFonts w:ascii="黑体" w:hAnsi="黑体" w:eastAsia="黑体" w:cs="黑体"/>
          <w:b w:val="0"/>
          <w:bCs w:val="0"/>
          <w:sz w:val="32"/>
          <w:szCs w:val="32"/>
        </w:rPr>
      </w:pPr>
      <w:r>
        <w:rPr>
          <w:rFonts w:ascii="黑体" w:hAnsi="黑体" w:eastAsia="黑体" w:cs="黑体"/>
          <w:b w:val="0"/>
          <w:bCs w:val="0"/>
          <w:spacing w:val="6"/>
          <w:sz w:val="32"/>
          <w:szCs w:val="32"/>
        </w:rPr>
        <w:t>第三节 机遇与挑战</w:t>
      </w:r>
    </w:p>
    <w:p w14:paraId="7314911C">
      <w:pPr>
        <w:keepNext w:val="0"/>
        <w:keepLines w:val="0"/>
        <w:pageBreakBefore w:val="0"/>
        <w:wordWrap/>
        <w:overflowPunct/>
        <w:topLinePunct w:val="0"/>
        <w:bidi w:val="0"/>
        <w:spacing w:line="578" w:lineRule="exact"/>
        <w:ind w:firstLine="604" w:firstLineChars="200"/>
        <w:rPr>
          <w:rFonts w:ascii="黑体" w:hAnsi="黑体" w:eastAsia="黑体" w:cs="黑体"/>
          <w:b w:val="0"/>
          <w:bCs w:val="0"/>
          <w:sz w:val="32"/>
          <w:szCs w:val="32"/>
        </w:rPr>
      </w:pPr>
      <w:r>
        <w:rPr>
          <w:rFonts w:ascii="黑体" w:hAnsi="黑体" w:eastAsia="黑体" w:cs="黑体"/>
          <w:b w:val="0"/>
          <w:bCs w:val="0"/>
          <w:spacing w:val="-9"/>
          <w:sz w:val="32"/>
          <w:szCs w:val="32"/>
        </w:rPr>
        <w:t>一、机遇</w:t>
      </w:r>
    </w:p>
    <w:p w14:paraId="018733C8">
      <w:pPr>
        <w:keepNext w:val="0"/>
        <w:keepLines w:val="0"/>
        <w:pageBreakBefore w:val="0"/>
        <w:wordWrap/>
        <w:overflowPunct/>
        <w:topLinePunct w:val="0"/>
        <w:bidi w:val="0"/>
        <w:spacing w:line="578" w:lineRule="exact"/>
        <w:ind w:firstLine="624" w:firstLineChars="200"/>
        <w:jc w:val="both"/>
        <w:rPr>
          <w:rFonts w:ascii="仿宋" w:hAnsi="仿宋" w:eastAsia="仿宋" w:cs="仿宋"/>
          <w:sz w:val="28"/>
          <w:szCs w:val="28"/>
        </w:rPr>
      </w:pPr>
      <w:r>
        <w:rPr>
          <w:rFonts w:hint="eastAsia" w:ascii="楷体_GB2312" w:hAnsi="楷体_GB2312" w:eastAsia="楷体_GB2312" w:cs="楷体_GB2312"/>
          <w:b w:val="0"/>
          <w:bCs w:val="0"/>
          <w:spacing w:val="-4"/>
          <w:sz w:val="32"/>
          <w:szCs w:val="32"/>
        </w:rPr>
        <w:t>（一）生态文明为高质量发展注入新动力</w:t>
      </w:r>
      <w:r>
        <w:rPr>
          <w:rFonts w:hint="eastAsia" w:ascii="楷体_GB2312" w:hAnsi="楷体_GB2312" w:eastAsia="楷体_GB2312" w:cs="楷体_GB2312"/>
          <w:b w:val="0"/>
          <w:bCs w:val="0"/>
          <w:spacing w:val="-4"/>
          <w:sz w:val="32"/>
          <w:szCs w:val="32"/>
          <w:lang w:eastAsia="zh-CN"/>
        </w:rPr>
        <w:t>。</w:t>
      </w:r>
      <w:r>
        <w:rPr>
          <w:rFonts w:hint="eastAsia" w:ascii="仿宋_GB2312" w:hAnsi="仿宋_GB2312" w:eastAsia="仿宋_GB2312" w:cs="仿宋_GB2312"/>
          <w:spacing w:val="0"/>
          <w:sz w:val="32"/>
          <w:szCs w:val="32"/>
        </w:rPr>
        <w:t>内蒙古为祖国北疆生态安全屏障</w:t>
      </w:r>
      <w:r>
        <w:rPr>
          <w:rFonts w:hint="eastAsia" w:ascii="仿宋_GB2312" w:hAnsi="仿宋_GB2312" w:eastAsia="仿宋_GB2312" w:cs="仿宋_GB2312"/>
          <w:spacing w:val="0"/>
          <w:sz w:val="32"/>
          <w:szCs w:val="32"/>
          <w:lang w:eastAsia="zh-CN"/>
        </w:rPr>
        <w:t>，</w:t>
      </w:r>
      <w:r>
        <w:rPr>
          <w:rFonts w:hint="eastAsia" w:ascii="仿宋_GB2312" w:hAnsi="仿宋_GB2312" w:eastAsia="仿宋_GB2312" w:cs="仿宋_GB2312"/>
          <w:spacing w:val="0"/>
          <w:sz w:val="32"/>
          <w:szCs w:val="32"/>
        </w:rPr>
        <w:t>“探索出一条符合战略定位、体现内蒙古特色，以生态优先、绿色发展为导向的高质量发展新路子”，为达茂联合旗融入国际国内双循环提供了广阔天地。达茂联合旗借助新一轮碳达峰、碳中和的能源革命契机，为加速走以生态优先、绿色发展为导向的高质量发展新路子提供了重大历史机遇，为经济社会发展和生态保护修复工作提供了方向指引和根本遵循，为高质量发展提供新动力。</w:t>
      </w:r>
    </w:p>
    <w:p w14:paraId="7C226660">
      <w:pPr>
        <w:keepNext w:val="0"/>
        <w:keepLines w:val="0"/>
        <w:pageBreakBefore w:val="0"/>
        <w:wordWrap/>
        <w:overflowPunct/>
        <w:topLinePunct w:val="0"/>
        <w:bidi w:val="0"/>
        <w:spacing w:line="578" w:lineRule="exact"/>
        <w:ind w:firstLine="624" w:firstLineChars="200"/>
        <w:jc w:val="both"/>
        <w:rPr>
          <w:rFonts w:ascii="仿宋" w:hAnsi="仿宋" w:eastAsia="仿宋" w:cs="仿宋"/>
          <w:sz w:val="28"/>
          <w:szCs w:val="28"/>
        </w:rPr>
      </w:pPr>
      <w:r>
        <w:rPr>
          <w:rFonts w:hint="eastAsia" w:ascii="楷体_GB2312" w:hAnsi="楷体_GB2312" w:eastAsia="楷体_GB2312" w:cs="楷体_GB2312"/>
          <w:b w:val="0"/>
          <w:bCs w:val="0"/>
          <w:spacing w:val="-4"/>
          <w:sz w:val="32"/>
          <w:szCs w:val="32"/>
        </w:rPr>
        <w:t>（二）重要战略布局开创美丽达茂新篇章</w:t>
      </w:r>
      <w:r>
        <w:rPr>
          <w:rFonts w:hint="eastAsia" w:ascii="楷体_GB2312" w:hAnsi="楷体_GB2312" w:eastAsia="楷体_GB2312" w:cs="楷体_GB2312"/>
          <w:b w:val="0"/>
          <w:bCs w:val="0"/>
          <w:spacing w:val="-4"/>
          <w:sz w:val="32"/>
          <w:szCs w:val="32"/>
          <w:lang w:eastAsia="zh-CN"/>
        </w:rPr>
        <w:t>。</w:t>
      </w:r>
      <w:r>
        <w:rPr>
          <w:rFonts w:hint="eastAsia" w:ascii="仿宋_GB2312" w:hAnsi="仿宋_GB2312" w:eastAsia="仿宋_GB2312" w:cs="仿宋_GB2312"/>
          <w:spacing w:val="0"/>
          <w:sz w:val="32"/>
          <w:szCs w:val="32"/>
        </w:rPr>
        <w:t>作为包头市北部阴山北麓草原生态功能区、防风固沙区、全国重点生态功能区，达茂的生态保护和高质量发展水平，是助力包头市实现黄河流域国家“荒漠化防治区和支撑黄河“几”字弯都市圈高质量发展战略的重要支撑。随着新一轮西部大开发、黄河流域生态保护和高质量发展战略等的全面实施，不仅可以在区域联动中借力补齐生态保护短板，也可抓住这一历史机遇，在更大范围、更宽领域获取优质资源和政策支持，助推高质量发展。对于统筹推进全旗山水林田湖草沙生态保护修复，开创达茂生态保护和修复新篇章，有着重要的意义。</w:t>
      </w:r>
    </w:p>
    <w:p w14:paraId="36BC17FB">
      <w:pPr>
        <w:keepNext w:val="0"/>
        <w:keepLines w:val="0"/>
        <w:pageBreakBefore w:val="0"/>
        <w:wordWrap/>
        <w:overflowPunct/>
        <w:topLinePunct w:val="0"/>
        <w:bidi w:val="0"/>
        <w:spacing w:line="578" w:lineRule="exact"/>
        <w:ind w:firstLine="624" w:firstLineChars="200"/>
        <w:jc w:val="both"/>
        <w:rPr>
          <w:rFonts w:ascii="仿宋" w:hAnsi="仿宋" w:eastAsia="仿宋" w:cs="仿宋"/>
          <w:sz w:val="28"/>
          <w:szCs w:val="28"/>
        </w:rPr>
      </w:pPr>
      <w:r>
        <w:rPr>
          <w:rFonts w:hint="eastAsia" w:ascii="楷体_GB2312" w:hAnsi="楷体_GB2312" w:eastAsia="楷体_GB2312" w:cs="楷体_GB2312"/>
          <w:b w:val="0"/>
          <w:bCs w:val="0"/>
          <w:spacing w:val="-4"/>
          <w:sz w:val="32"/>
          <w:szCs w:val="32"/>
        </w:rPr>
        <w:t>（三）政策支持注入生态保护修复新动能</w:t>
      </w:r>
      <w:r>
        <w:rPr>
          <w:rFonts w:hint="eastAsia" w:ascii="楷体_GB2312" w:hAnsi="楷体_GB2312" w:eastAsia="楷体_GB2312" w:cs="楷体_GB2312"/>
          <w:b w:val="0"/>
          <w:bCs w:val="0"/>
          <w:spacing w:val="-4"/>
          <w:sz w:val="32"/>
          <w:szCs w:val="32"/>
          <w:lang w:eastAsia="zh-CN"/>
        </w:rPr>
        <w:t>。</w:t>
      </w:r>
      <w:r>
        <w:rPr>
          <w:rFonts w:hint="eastAsia" w:ascii="仿宋_GB2312" w:hAnsi="仿宋_GB2312" w:eastAsia="仿宋_GB2312" w:cs="仿宋_GB2312"/>
          <w:spacing w:val="0"/>
          <w:sz w:val="32"/>
          <w:szCs w:val="32"/>
        </w:rPr>
        <w:t>《全国重要生态系统保护和修复重大工程总体规划（</w:t>
      </w:r>
      <w:r>
        <w:rPr>
          <w:rFonts w:hint="eastAsia" w:ascii="Times New Roman" w:hAnsi="Times New Roman" w:eastAsia="仿宋_GB2312" w:cs="Times New Roman"/>
          <w:spacing w:val="0"/>
          <w:sz w:val="32"/>
          <w:szCs w:val="32"/>
        </w:rPr>
        <w:t>2021</w:t>
      </w:r>
      <w:r>
        <w:rPr>
          <w:rFonts w:hint="eastAsia" w:ascii="Times New Roman" w:hAnsi="Times New Roman" w:eastAsia="仿宋_GB2312" w:cs="Times New Roman"/>
          <w:spacing w:val="0"/>
          <w:sz w:val="32"/>
          <w:szCs w:val="32"/>
          <w:lang w:eastAsia="zh-CN"/>
        </w:rPr>
        <w:t>—</w:t>
      </w:r>
      <w:r>
        <w:rPr>
          <w:rFonts w:hint="eastAsia" w:ascii="Times New Roman" w:hAnsi="Times New Roman" w:eastAsia="仿宋_GB2312" w:cs="Times New Roman"/>
          <w:spacing w:val="0"/>
          <w:sz w:val="32"/>
          <w:szCs w:val="32"/>
        </w:rPr>
        <w:t>2035</w:t>
      </w:r>
      <w:r>
        <w:rPr>
          <w:rFonts w:hint="eastAsia" w:ascii="仿宋_GB2312" w:hAnsi="仿宋_GB2312" w:eastAsia="仿宋_GB2312" w:cs="仿宋_GB2312"/>
          <w:spacing w:val="0"/>
          <w:sz w:val="32"/>
          <w:szCs w:val="32"/>
        </w:rPr>
        <w:t>年）》《山水林田湖草生态保护修复工作指南（试行）》等一系列有关生态修复保护重大规划及政策，尤其《黄河流域生态保护和高质量发展规划纲要》指出，将黄河流域生态保护和高质量发展作为事关中华民族伟大复兴的千秋大计，统筹推进山水林田湖草沙综合治理，为推动达茂生态修复保护工作提供了有力的政策支持和资金保障</w:t>
      </w:r>
      <w:r>
        <w:rPr>
          <w:rFonts w:ascii="仿宋" w:hAnsi="仿宋" w:eastAsia="仿宋" w:cs="仿宋"/>
          <w:spacing w:val="0"/>
          <w:sz w:val="28"/>
          <w:szCs w:val="28"/>
        </w:rPr>
        <w:t>。</w:t>
      </w:r>
    </w:p>
    <w:p w14:paraId="1D2799D7">
      <w:pPr>
        <w:keepNext w:val="0"/>
        <w:keepLines w:val="0"/>
        <w:pageBreakBefore w:val="0"/>
        <w:wordWrap/>
        <w:overflowPunct/>
        <w:topLinePunct w:val="0"/>
        <w:bidi w:val="0"/>
        <w:spacing w:line="578" w:lineRule="exact"/>
        <w:ind w:firstLine="624" w:firstLineChars="200"/>
        <w:jc w:val="both"/>
        <w:rPr>
          <w:rFonts w:ascii="仿宋" w:hAnsi="仿宋" w:eastAsia="仿宋" w:cs="仿宋"/>
          <w:sz w:val="28"/>
          <w:szCs w:val="28"/>
        </w:rPr>
      </w:pPr>
      <w:r>
        <w:rPr>
          <w:rFonts w:hint="eastAsia" w:ascii="楷体_GB2312" w:hAnsi="楷体_GB2312" w:eastAsia="楷体_GB2312" w:cs="楷体_GB2312"/>
          <w:b w:val="0"/>
          <w:bCs w:val="0"/>
          <w:spacing w:val="-4"/>
          <w:sz w:val="32"/>
          <w:szCs w:val="32"/>
        </w:rPr>
        <w:t>（四）生态文明助推生态修复迈上新台阶</w:t>
      </w:r>
      <w:r>
        <w:rPr>
          <w:rFonts w:hint="eastAsia" w:ascii="楷体_GB2312" w:hAnsi="楷体_GB2312" w:eastAsia="楷体_GB2312" w:cs="楷体_GB2312"/>
          <w:b w:val="0"/>
          <w:bCs w:val="0"/>
          <w:spacing w:val="-4"/>
          <w:sz w:val="32"/>
          <w:szCs w:val="32"/>
          <w:lang w:eastAsia="zh-CN"/>
        </w:rPr>
        <w:t>。</w:t>
      </w:r>
      <w:r>
        <w:rPr>
          <w:rFonts w:hint="eastAsia" w:ascii="仿宋_GB2312" w:hAnsi="仿宋_GB2312" w:eastAsia="仿宋_GB2312" w:cs="仿宋_GB2312"/>
          <w:spacing w:val="0"/>
          <w:sz w:val="32"/>
          <w:szCs w:val="32"/>
        </w:rPr>
        <w:t>生态文明建设为生态保护修复提供了良好的工作基础。随着生态文明建设融入全领域、全要素、全流域综合治理体系，全旗对生态保护修复与发展关系的认识更加深刻，为今后生态环境保护奠定了良好的社会氛围。同时达茂联合旗将同自治区一起进入以生态优先、绿色发展为导向的高质量发展的关键期。作为国家重点生态功能旗县，达茂联合旗在实施重点生态工程、争取生态专项转移支付等方面将得到更多的政策支持，可助力达茂生态保护和修复迈上新台阶。</w:t>
      </w:r>
    </w:p>
    <w:p w14:paraId="52229F66">
      <w:pPr>
        <w:keepNext w:val="0"/>
        <w:keepLines w:val="0"/>
        <w:pageBreakBefore w:val="0"/>
        <w:wordWrap/>
        <w:overflowPunct/>
        <w:topLinePunct w:val="0"/>
        <w:bidi w:val="0"/>
        <w:spacing w:line="578" w:lineRule="exact"/>
        <w:ind w:firstLine="616" w:firstLineChars="200"/>
        <w:rPr>
          <w:rFonts w:ascii="黑体" w:hAnsi="黑体" w:eastAsia="黑体" w:cs="黑体"/>
          <w:b w:val="0"/>
          <w:bCs w:val="0"/>
          <w:sz w:val="32"/>
          <w:szCs w:val="32"/>
        </w:rPr>
      </w:pPr>
      <w:r>
        <w:rPr>
          <w:rFonts w:ascii="黑体" w:hAnsi="黑体" w:eastAsia="黑体" w:cs="黑体"/>
          <w:b w:val="0"/>
          <w:bCs w:val="0"/>
          <w:spacing w:val="-6"/>
          <w:sz w:val="32"/>
          <w:szCs w:val="32"/>
        </w:rPr>
        <w:t>二、挑战</w:t>
      </w:r>
    </w:p>
    <w:p w14:paraId="297BACAD">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24" w:firstLineChars="200"/>
        <w:jc w:val="both"/>
        <w:textAlignment w:val="baseline"/>
        <w:rPr>
          <w:rFonts w:hint="eastAsia" w:ascii="仿宋_GB2312" w:hAnsi="仿宋_GB2312" w:eastAsia="仿宋_GB2312" w:cs="仿宋_GB2312"/>
          <w:spacing w:val="0"/>
          <w:sz w:val="32"/>
          <w:szCs w:val="32"/>
        </w:rPr>
      </w:pPr>
      <w:r>
        <w:rPr>
          <w:rFonts w:hint="eastAsia" w:ascii="楷体_GB2312" w:hAnsi="楷体_GB2312" w:eastAsia="楷体_GB2312" w:cs="楷体_GB2312"/>
          <w:b w:val="0"/>
          <w:bCs w:val="0"/>
          <w:spacing w:val="-4"/>
          <w:sz w:val="32"/>
          <w:szCs w:val="32"/>
        </w:rPr>
        <w:t>（一）国土空间生态保护修复任务繁重</w:t>
      </w:r>
      <w:r>
        <w:rPr>
          <w:rFonts w:hint="eastAsia" w:ascii="楷体_GB2312" w:hAnsi="楷体_GB2312" w:eastAsia="楷体_GB2312" w:cs="楷体_GB2312"/>
          <w:b w:val="0"/>
          <w:bCs w:val="0"/>
          <w:spacing w:val="-4"/>
          <w:sz w:val="32"/>
          <w:szCs w:val="32"/>
          <w:lang w:eastAsia="zh-CN"/>
        </w:rPr>
        <w:t>。</w:t>
      </w:r>
      <w:r>
        <w:rPr>
          <w:rFonts w:hint="eastAsia" w:ascii="仿宋_GB2312" w:hAnsi="仿宋_GB2312" w:eastAsia="仿宋_GB2312" w:cs="仿宋_GB2312"/>
          <w:spacing w:val="0"/>
          <w:sz w:val="32"/>
          <w:szCs w:val="32"/>
        </w:rPr>
        <w:t>达茂联合旗地处生态环境脆弱的地区，生态系统质量和稳定性提升难度较大。受水资源短缺、自然因素及不合理利用方式影响，草地退化、沙化、风蚀沙化情况严重。</w:t>
      </w:r>
      <w:r>
        <w:rPr>
          <w:rFonts w:hint="default" w:ascii="Times New Roman" w:hAnsi="Times New Roman" w:eastAsia="仿宋_GB2312" w:cs="Times New Roman"/>
          <w:spacing w:val="0"/>
          <w:sz w:val="32"/>
          <w:szCs w:val="32"/>
        </w:rPr>
        <w:t>2007</w:t>
      </w:r>
      <w:r>
        <w:rPr>
          <w:rFonts w:hint="eastAsia" w:ascii="仿宋_GB2312" w:hAnsi="仿宋_GB2312" w:eastAsia="仿宋_GB2312" w:cs="仿宋_GB2312"/>
          <w:spacing w:val="0"/>
          <w:sz w:val="32"/>
          <w:szCs w:val="32"/>
        </w:rPr>
        <w:t>年围封禁牧政策实施以来，天然草原在一定程度上得到了休养生息的机遇，草原生态环境发生了较明显的改变，但草原沙化、退化的局面没有得到根本改变，湿地功能退化，水土流失、土地沙化问题仍较为突出，生物多样性保护基础建设能力薄弱。</w:t>
      </w:r>
    </w:p>
    <w:p w14:paraId="60B40664">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24" w:firstLineChars="200"/>
        <w:jc w:val="both"/>
        <w:textAlignment w:val="baseline"/>
        <w:rPr>
          <w:rFonts w:ascii="仿宋" w:hAnsi="仿宋" w:eastAsia="仿宋" w:cs="仿宋"/>
          <w:sz w:val="28"/>
          <w:szCs w:val="28"/>
        </w:rPr>
      </w:pPr>
      <w:r>
        <w:rPr>
          <w:rFonts w:hint="eastAsia" w:ascii="楷体_GB2312" w:hAnsi="楷体_GB2312" w:eastAsia="楷体_GB2312" w:cs="楷体_GB2312"/>
          <w:b w:val="0"/>
          <w:bCs w:val="0"/>
          <w:spacing w:val="-4"/>
          <w:sz w:val="32"/>
          <w:szCs w:val="32"/>
        </w:rPr>
        <w:t>（二）经济发展与生态保护矛盾仍然存在</w:t>
      </w:r>
      <w:r>
        <w:rPr>
          <w:rFonts w:hint="eastAsia" w:ascii="楷体_GB2312" w:hAnsi="楷体_GB2312" w:eastAsia="楷体_GB2312" w:cs="楷体_GB2312"/>
          <w:b w:val="0"/>
          <w:bCs w:val="0"/>
          <w:spacing w:val="-4"/>
          <w:sz w:val="32"/>
          <w:szCs w:val="32"/>
          <w:lang w:eastAsia="zh-CN"/>
        </w:rPr>
        <w:t>。</w:t>
      </w:r>
      <w:r>
        <w:rPr>
          <w:rFonts w:hint="default" w:ascii="Times New Roman" w:hAnsi="Times New Roman" w:eastAsia="仿宋_GB2312" w:cs="Times New Roman"/>
          <w:spacing w:val="0"/>
          <w:sz w:val="32"/>
          <w:szCs w:val="32"/>
        </w:rPr>
        <w:t>当前，新一轮科技革命与产业变革正在蓄势待发，各地都在部署和抢抓发展战略机遇期，目前达茂联合旗主导产业支撑能力弱，在构筑新的产业链供应链格局中面临的挑战将更为艰巨。以钢铁稀土开采、加工等为主导产业的产业结构仍将延续，但伴随着未来控温降碳形势、碳达峰、碳中和愿景目标和环境质量持续改善的要求，工作任务仍然艰巨，而且达茂联合旗为全国重点生态功能区，草地和林地面积和质量有待进一步提升，城镇化发展、矿山开采等人类活动对生态系统压力持续存在。</w:t>
      </w:r>
    </w:p>
    <w:p w14:paraId="2ED4B5D4">
      <w:pPr>
        <w:keepNext w:val="0"/>
        <w:keepLines w:val="0"/>
        <w:pageBreakBefore w:val="0"/>
        <w:widowControl w:val="0"/>
        <w:kinsoku/>
        <w:wordWrap/>
        <w:overflowPunct w:val="0"/>
        <w:topLinePunct w:val="0"/>
        <w:autoSpaceDE w:val="0"/>
        <w:autoSpaceDN w:val="0"/>
        <w:bidi w:val="0"/>
        <w:adjustRightInd w:val="0"/>
        <w:snapToGrid w:val="0"/>
        <w:spacing w:line="540" w:lineRule="exact"/>
        <w:ind w:firstLine="624" w:firstLineChars="200"/>
        <w:jc w:val="both"/>
        <w:textAlignment w:val="baseline"/>
        <w:rPr>
          <w:rFonts w:hint="default" w:ascii="Times New Roman" w:hAnsi="Times New Roman" w:eastAsia="仿宋_GB2312" w:cs="Times New Roman"/>
          <w:spacing w:val="0"/>
          <w:sz w:val="32"/>
          <w:szCs w:val="32"/>
        </w:rPr>
      </w:pPr>
      <w:r>
        <w:rPr>
          <w:rFonts w:hint="eastAsia" w:ascii="楷体_GB2312" w:hAnsi="楷体_GB2312" w:eastAsia="楷体_GB2312" w:cs="楷体_GB2312"/>
          <w:b w:val="0"/>
          <w:bCs w:val="0"/>
          <w:spacing w:val="-4"/>
          <w:sz w:val="32"/>
          <w:szCs w:val="32"/>
        </w:rPr>
        <w:t>（三）新时代对生态环境提出更高要求</w:t>
      </w:r>
      <w:r>
        <w:rPr>
          <w:rFonts w:hint="eastAsia" w:ascii="楷体_GB2312" w:hAnsi="楷体_GB2312" w:eastAsia="楷体_GB2312" w:cs="楷体_GB2312"/>
          <w:b w:val="0"/>
          <w:bCs w:val="0"/>
          <w:spacing w:val="-4"/>
          <w:sz w:val="32"/>
          <w:szCs w:val="32"/>
          <w:lang w:eastAsia="zh-CN"/>
        </w:rPr>
        <w:t>。</w:t>
      </w:r>
      <w:r>
        <w:rPr>
          <w:rFonts w:hint="default" w:ascii="Times New Roman" w:hAnsi="Times New Roman" w:eastAsia="仿宋_GB2312" w:cs="Times New Roman"/>
          <w:spacing w:val="0"/>
          <w:sz w:val="32"/>
          <w:szCs w:val="32"/>
        </w:rPr>
        <w:t>随着经济社会发展，人民群众物质文化生活需求的内容日趋丰富，人们对宜居生态环境等有着更高的需求。良好的生态环境已经成为人民幸福生活的重要方面，必须统筹全域保护发展需要，合理布局城镇、生态、生产空间，加快推进生态保护修复，优化城镇生活空间，提升人民生活品质，构筑生态安全保障体系。</w:t>
      </w:r>
    </w:p>
    <w:p w14:paraId="60530BBB">
      <w:pPr>
        <w:pStyle w:val="6"/>
        <w:keepNext w:val="0"/>
        <w:keepLines w:val="0"/>
        <w:pageBreakBefore w:val="0"/>
        <w:wordWrap/>
        <w:overflowPunct/>
        <w:topLinePunct w:val="0"/>
        <w:autoSpaceDE w:val="0"/>
        <w:autoSpaceDN w:val="0"/>
        <w:bidi w:val="0"/>
        <w:adjustRightInd w:val="0"/>
        <w:snapToGrid w:val="0"/>
        <w:spacing w:line="540" w:lineRule="exact"/>
        <w:textAlignment w:val="baseline"/>
      </w:pPr>
    </w:p>
    <w:p w14:paraId="13754CAE">
      <w:pPr>
        <w:keepNext w:val="0"/>
        <w:keepLines w:val="0"/>
        <w:pageBreakBefore w:val="0"/>
        <w:wordWrap/>
        <w:overflowPunct/>
        <w:topLinePunct w:val="0"/>
        <w:autoSpaceDE w:val="0"/>
        <w:autoSpaceDN w:val="0"/>
        <w:bidi w:val="0"/>
        <w:adjustRightInd w:val="0"/>
        <w:snapToGrid w:val="0"/>
        <w:spacing w:line="540" w:lineRule="exact"/>
        <w:jc w:val="center"/>
        <w:textAlignment w:val="baseline"/>
        <w:outlineLvl w:val="0"/>
        <w:rPr>
          <w:rFonts w:ascii="黑体" w:hAnsi="黑体" w:eastAsia="黑体" w:cs="黑体"/>
          <w:sz w:val="36"/>
          <w:szCs w:val="36"/>
        </w:rPr>
      </w:pPr>
      <w:bookmarkStart w:id="7" w:name="bookmark7"/>
      <w:bookmarkEnd w:id="7"/>
      <w:bookmarkStart w:id="8" w:name="bookmark8"/>
      <w:bookmarkEnd w:id="8"/>
      <w:r>
        <w:rPr>
          <w:rFonts w:ascii="黑体" w:hAnsi="黑体" w:eastAsia="黑体" w:cs="黑体"/>
          <w:b/>
          <w:bCs/>
          <w:sz w:val="36"/>
          <w:szCs w:val="36"/>
        </w:rPr>
        <w:t>第二章</w:t>
      </w:r>
      <w:r>
        <w:rPr>
          <w:rFonts w:ascii="黑体" w:hAnsi="黑体" w:eastAsia="黑体" w:cs="黑体"/>
          <w:spacing w:val="53"/>
          <w:sz w:val="36"/>
          <w:szCs w:val="36"/>
        </w:rPr>
        <w:t xml:space="preserve"> </w:t>
      </w:r>
      <w:r>
        <w:rPr>
          <w:rFonts w:ascii="黑体" w:hAnsi="黑体" w:eastAsia="黑体" w:cs="黑体"/>
          <w:b/>
          <w:bCs/>
          <w:sz w:val="36"/>
          <w:szCs w:val="36"/>
        </w:rPr>
        <w:t>资源本底与问题诊断</w:t>
      </w:r>
    </w:p>
    <w:p w14:paraId="6928E989">
      <w:pPr>
        <w:keepNext w:val="0"/>
        <w:keepLines w:val="0"/>
        <w:pageBreakBefore w:val="0"/>
        <w:wordWrap/>
        <w:overflowPunct/>
        <w:topLinePunct w:val="0"/>
        <w:autoSpaceDE w:val="0"/>
        <w:autoSpaceDN w:val="0"/>
        <w:bidi w:val="0"/>
        <w:adjustRightInd w:val="0"/>
        <w:snapToGrid w:val="0"/>
        <w:spacing w:line="540" w:lineRule="exact"/>
        <w:textAlignment w:val="baseline"/>
        <w:outlineLvl w:val="1"/>
        <w:rPr>
          <w:rFonts w:ascii="黑体" w:hAnsi="黑体" w:eastAsia="黑体" w:cs="黑体"/>
          <w:b w:val="0"/>
          <w:bCs w:val="0"/>
          <w:sz w:val="32"/>
          <w:szCs w:val="32"/>
        </w:rPr>
      </w:pPr>
      <w:bookmarkStart w:id="9" w:name="bookmark42"/>
      <w:bookmarkEnd w:id="9"/>
    </w:p>
    <w:p w14:paraId="440DB65A">
      <w:pPr>
        <w:keepNext w:val="0"/>
        <w:keepLines w:val="0"/>
        <w:pageBreakBefore w:val="0"/>
        <w:wordWrap/>
        <w:overflowPunct/>
        <w:topLinePunct w:val="0"/>
        <w:autoSpaceDE w:val="0"/>
        <w:autoSpaceDN w:val="0"/>
        <w:bidi w:val="0"/>
        <w:adjustRightInd w:val="0"/>
        <w:snapToGrid w:val="0"/>
        <w:spacing w:line="540" w:lineRule="exact"/>
        <w:ind w:firstLine="640" w:firstLineChars="200"/>
        <w:textAlignment w:val="baseline"/>
        <w:outlineLvl w:val="1"/>
        <w:rPr>
          <w:rFonts w:ascii="黑体" w:hAnsi="黑体" w:eastAsia="黑体" w:cs="黑体"/>
          <w:b w:val="0"/>
          <w:bCs w:val="0"/>
          <w:sz w:val="32"/>
          <w:szCs w:val="32"/>
        </w:rPr>
      </w:pPr>
      <w:r>
        <w:rPr>
          <w:rFonts w:ascii="黑体" w:hAnsi="黑体" w:eastAsia="黑体" w:cs="黑体"/>
          <w:b w:val="0"/>
          <w:bCs w:val="0"/>
          <w:sz w:val="32"/>
          <w:szCs w:val="32"/>
        </w:rPr>
        <w:t>第一节</w:t>
      </w:r>
      <w:r>
        <w:rPr>
          <w:rFonts w:ascii="黑体" w:hAnsi="黑体" w:eastAsia="黑体" w:cs="黑体"/>
          <w:b w:val="0"/>
          <w:bCs w:val="0"/>
          <w:spacing w:val="63"/>
          <w:sz w:val="32"/>
          <w:szCs w:val="32"/>
        </w:rPr>
        <w:t xml:space="preserve"> </w:t>
      </w:r>
      <w:r>
        <w:rPr>
          <w:rFonts w:ascii="黑体" w:hAnsi="黑体" w:eastAsia="黑体" w:cs="黑体"/>
          <w:b w:val="0"/>
          <w:bCs w:val="0"/>
          <w:sz w:val="32"/>
          <w:szCs w:val="32"/>
        </w:rPr>
        <w:t>自然资源本底</w:t>
      </w:r>
    </w:p>
    <w:p w14:paraId="2EAE6A07">
      <w:pPr>
        <w:keepNext w:val="0"/>
        <w:keepLines w:val="0"/>
        <w:pageBreakBefore w:val="0"/>
        <w:wordWrap/>
        <w:overflowPunct/>
        <w:topLinePunct w:val="0"/>
        <w:autoSpaceDE w:val="0"/>
        <w:autoSpaceDN w:val="0"/>
        <w:bidi w:val="0"/>
        <w:adjustRightInd w:val="0"/>
        <w:snapToGrid w:val="0"/>
        <w:spacing w:line="540" w:lineRule="exact"/>
        <w:ind w:firstLine="616" w:firstLineChars="200"/>
        <w:textAlignment w:val="baseline"/>
        <w:rPr>
          <w:rFonts w:hint="eastAsia" w:ascii="黑体" w:hAnsi="黑体" w:eastAsia="黑体" w:cs="黑体"/>
          <w:b w:val="0"/>
          <w:bCs w:val="0"/>
          <w:sz w:val="32"/>
          <w:szCs w:val="32"/>
        </w:rPr>
      </w:pPr>
      <w:r>
        <w:rPr>
          <w:rFonts w:hint="eastAsia" w:ascii="黑体" w:hAnsi="黑体" w:eastAsia="黑体" w:cs="黑体"/>
          <w:b w:val="0"/>
          <w:bCs w:val="0"/>
          <w:spacing w:val="-6"/>
          <w:sz w:val="32"/>
          <w:szCs w:val="32"/>
        </w:rPr>
        <w:t>一、自然地理概况</w:t>
      </w:r>
    </w:p>
    <w:p w14:paraId="16959842">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08" w:firstLineChars="200"/>
        <w:jc w:val="both"/>
        <w:textAlignment w:val="baseline"/>
        <w:rPr>
          <w:rFonts w:ascii="仿宋" w:hAnsi="仿宋" w:eastAsia="仿宋" w:cs="仿宋"/>
          <w:sz w:val="28"/>
          <w:szCs w:val="28"/>
        </w:rPr>
      </w:pPr>
      <w:r>
        <w:rPr>
          <w:rFonts w:hint="eastAsia" w:ascii="楷体_GB2312" w:hAnsi="楷体_GB2312" w:eastAsia="楷体_GB2312" w:cs="楷体_GB2312"/>
          <w:b w:val="0"/>
          <w:bCs w:val="0"/>
          <w:spacing w:val="-8"/>
          <w:sz w:val="32"/>
          <w:szCs w:val="32"/>
        </w:rPr>
        <w:t>（一）地理区位</w:t>
      </w:r>
      <w:r>
        <w:rPr>
          <w:rFonts w:hint="eastAsia" w:ascii="楷体_GB2312" w:hAnsi="楷体_GB2312" w:eastAsia="楷体_GB2312" w:cs="楷体_GB2312"/>
          <w:b w:val="0"/>
          <w:bCs w:val="0"/>
          <w:spacing w:val="-8"/>
          <w:sz w:val="32"/>
          <w:szCs w:val="32"/>
          <w:lang w:eastAsia="zh-CN"/>
        </w:rPr>
        <w:t>。</w:t>
      </w:r>
      <w:r>
        <w:rPr>
          <w:rFonts w:hint="default" w:ascii="Times New Roman" w:hAnsi="Times New Roman" w:eastAsia="仿宋_GB2312" w:cs="Times New Roman"/>
          <w:spacing w:val="-3"/>
          <w:sz w:val="32"/>
          <w:szCs w:val="32"/>
        </w:rPr>
        <w:t>达茂联合旗为内蒙古自治区包头市下属的一个旗，面积17426.07平方</w:t>
      </w:r>
      <w:r>
        <w:rPr>
          <w:rFonts w:hint="default" w:ascii="Times New Roman" w:hAnsi="Times New Roman" w:eastAsia="仿宋_GB2312" w:cs="Times New Roman"/>
          <w:sz w:val="32"/>
          <w:szCs w:val="32"/>
        </w:rPr>
        <w:t>公里。地处祖国北疆，包头市西北部，阴山北麓，地理坐标为东经109</w:t>
      </w:r>
      <w:r>
        <w:rPr>
          <w:rFonts w:hint="default" w:ascii="Times New Roman" w:hAnsi="Times New Roman" w:eastAsia="仿宋_GB2312" w:cs="Times New Roman"/>
          <w:spacing w:val="-29"/>
          <w:sz w:val="32"/>
          <w:szCs w:val="32"/>
        </w:rPr>
        <w:t xml:space="preserve"> </w:t>
      </w:r>
      <w:r>
        <w:rPr>
          <w:rFonts w:hint="default" w:ascii="Times New Roman" w:hAnsi="Times New Roman" w:eastAsia="仿宋_GB2312" w:cs="Times New Roman"/>
          <w:sz w:val="32"/>
          <w:szCs w:val="32"/>
        </w:rPr>
        <w:t xml:space="preserve">° </w:t>
      </w:r>
      <w:r>
        <w:rPr>
          <w:rFonts w:hint="default" w:ascii="Times New Roman" w:hAnsi="Times New Roman" w:eastAsia="仿宋_GB2312" w:cs="Times New Roman"/>
          <w:spacing w:val="-6"/>
          <w:sz w:val="32"/>
          <w:szCs w:val="32"/>
        </w:rPr>
        <w:t>16</w:t>
      </w:r>
      <w:r>
        <w:rPr>
          <w:rFonts w:hint="default" w:ascii="Times New Roman" w:hAnsi="Times New Roman" w:eastAsia="仿宋_GB2312" w:cs="Times New Roman"/>
          <w:spacing w:val="-20"/>
          <w:sz w:val="32"/>
          <w:szCs w:val="32"/>
        </w:rPr>
        <w:t xml:space="preserve"> </w:t>
      </w:r>
      <w:r>
        <w:rPr>
          <w:rFonts w:hint="default" w:ascii="Times New Roman" w:hAnsi="Times New Roman" w:eastAsia="仿宋_GB2312" w:cs="Times New Roman"/>
          <w:spacing w:val="-6"/>
          <w:sz w:val="32"/>
          <w:szCs w:val="32"/>
        </w:rPr>
        <w:t>′～110</w:t>
      </w:r>
      <w:r>
        <w:rPr>
          <w:rFonts w:hint="default" w:ascii="Times New Roman" w:hAnsi="Times New Roman" w:eastAsia="仿宋_GB2312" w:cs="Times New Roman"/>
          <w:spacing w:val="-34"/>
          <w:sz w:val="32"/>
          <w:szCs w:val="32"/>
        </w:rPr>
        <w:t xml:space="preserve"> </w:t>
      </w:r>
      <w:r>
        <w:rPr>
          <w:rFonts w:hint="default" w:ascii="Times New Roman" w:hAnsi="Times New Roman" w:eastAsia="仿宋_GB2312" w:cs="Times New Roman"/>
          <w:spacing w:val="-6"/>
          <w:sz w:val="32"/>
          <w:szCs w:val="32"/>
        </w:rPr>
        <w:t>°25′，北纬40</w:t>
      </w:r>
      <w:r>
        <w:rPr>
          <w:rFonts w:hint="default" w:ascii="Times New Roman" w:hAnsi="Times New Roman" w:eastAsia="仿宋_GB2312" w:cs="Times New Roman"/>
          <w:spacing w:val="-34"/>
          <w:sz w:val="32"/>
          <w:szCs w:val="32"/>
        </w:rPr>
        <w:t xml:space="preserve"> </w:t>
      </w:r>
      <w:r>
        <w:rPr>
          <w:rFonts w:hint="default" w:ascii="Times New Roman" w:hAnsi="Times New Roman" w:eastAsia="仿宋_GB2312" w:cs="Times New Roman"/>
          <w:spacing w:val="-6"/>
          <w:sz w:val="32"/>
          <w:szCs w:val="32"/>
        </w:rPr>
        <w:t>°20</w:t>
      </w:r>
      <w:r>
        <w:rPr>
          <w:rFonts w:hint="default" w:ascii="Times New Roman" w:hAnsi="Times New Roman" w:eastAsia="仿宋_GB2312" w:cs="Times New Roman"/>
          <w:spacing w:val="-21"/>
          <w:sz w:val="32"/>
          <w:szCs w:val="32"/>
        </w:rPr>
        <w:t xml:space="preserve"> </w:t>
      </w:r>
      <w:r>
        <w:rPr>
          <w:rFonts w:hint="default" w:ascii="Times New Roman" w:hAnsi="Times New Roman" w:eastAsia="仿宋_GB2312" w:cs="Times New Roman"/>
          <w:spacing w:val="-6"/>
          <w:sz w:val="32"/>
          <w:szCs w:val="32"/>
        </w:rPr>
        <w:t>′～42</w:t>
      </w:r>
      <w:r>
        <w:rPr>
          <w:rFonts w:hint="default" w:ascii="Times New Roman" w:hAnsi="Times New Roman" w:eastAsia="仿宋_GB2312" w:cs="Times New Roman"/>
          <w:spacing w:val="-33"/>
          <w:sz w:val="32"/>
          <w:szCs w:val="32"/>
        </w:rPr>
        <w:t xml:space="preserve"> </w:t>
      </w:r>
      <w:r>
        <w:rPr>
          <w:rFonts w:hint="default" w:ascii="Times New Roman" w:hAnsi="Times New Roman" w:eastAsia="仿宋_GB2312" w:cs="Times New Roman"/>
          <w:spacing w:val="-6"/>
          <w:sz w:val="32"/>
          <w:szCs w:val="32"/>
        </w:rPr>
        <w:t>°40′。</w:t>
      </w:r>
      <w:r>
        <w:rPr>
          <w:rFonts w:hint="default" w:ascii="Times New Roman" w:hAnsi="Times New Roman" w:eastAsia="仿宋_GB2312" w:cs="Times New Roman"/>
          <w:spacing w:val="-7"/>
          <w:sz w:val="32"/>
          <w:szCs w:val="32"/>
        </w:rPr>
        <w:t>东与四子王旗接壤，西与乌</w:t>
      </w:r>
      <w:r>
        <w:rPr>
          <w:rFonts w:hint="default" w:ascii="Times New Roman" w:hAnsi="Times New Roman" w:eastAsia="仿宋_GB2312" w:cs="Times New Roman"/>
          <w:spacing w:val="-6"/>
          <w:sz w:val="32"/>
          <w:szCs w:val="32"/>
        </w:rPr>
        <w:t>拉特中旗相连，南与武川县、固阳县毗邻，北与蒙古人民共和国交界，国境</w:t>
      </w:r>
      <w:r>
        <w:rPr>
          <w:rFonts w:hint="default" w:ascii="Times New Roman" w:hAnsi="Times New Roman" w:eastAsia="仿宋_GB2312" w:cs="Times New Roman"/>
          <w:spacing w:val="-2"/>
          <w:sz w:val="32"/>
          <w:szCs w:val="32"/>
        </w:rPr>
        <w:t>线长 88  公里。中蒙满都拉一杭吉口岸是</w:t>
      </w:r>
      <w:r>
        <w:rPr>
          <w:rFonts w:hint="default" w:ascii="Times New Roman" w:hAnsi="Times New Roman" w:eastAsia="仿宋_GB2312" w:cs="Times New Roman"/>
          <w:spacing w:val="-3"/>
          <w:sz w:val="32"/>
          <w:szCs w:val="32"/>
        </w:rPr>
        <w:t>自治区向北开放的重要通道之一。</w:t>
      </w:r>
    </w:p>
    <w:p w14:paraId="5BB165A0">
      <w:pPr>
        <w:keepNext w:val="0"/>
        <w:keepLines w:val="0"/>
        <w:pageBreakBefore w:val="0"/>
        <w:wordWrap/>
        <w:overflowPunct/>
        <w:topLinePunct w:val="0"/>
        <w:bidi w:val="0"/>
        <w:spacing w:line="578" w:lineRule="exact"/>
        <w:ind w:firstLine="1676"/>
      </w:pPr>
      <w:r>
        <w:rPr>
          <w:position w:val="-90"/>
        </w:rPr>
        <w:drawing>
          <wp:anchor distT="0" distB="0" distL="0" distR="0" simplePos="0" relativeHeight="251664384" behindDoc="1" locked="0" layoutInCell="1" allowOverlap="1">
            <wp:simplePos x="0" y="0"/>
            <wp:positionH relativeFrom="column">
              <wp:posOffset>65405</wp:posOffset>
            </wp:positionH>
            <wp:positionV relativeFrom="paragraph">
              <wp:posOffset>79375</wp:posOffset>
            </wp:positionV>
            <wp:extent cx="5473065" cy="2513330"/>
            <wp:effectExtent l="0" t="0" r="13335"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8"/>
                    <a:stretch>
                      <a:fillRect/>
                    </a:stretch>
                  </pic:blipFill>
                  <pic:spPr>
                    <a:xfrm>
                      <a:off x="0" y="0"/>
                      <a:ext cx="5473065" cy="2513330"/>
                    </a:xfrm>
                    <a:prstGeom prst="rect">
                      <a:avLst/>
                    </a:prstGeom>
                  </pic:spPr>
                </pic:pic>
              </a:graphicData>
            </a:graphic>
          </wp:anchor>
        </w:drawing>
      </w:r>
    </w:p>
    <w:p w14:paraId="3B7F4E1D">
      <w:pPr>
        <w:pStyle w:val="6"/>
        <w:keepNext w:val="0"/>
        <w:keepLines w:val="0"/>
        <w:pageBreakBefore w:val="0"/>
        <w:wordWrap/>
        <w:overflowPunct/>
        <w:topLinePunct w:val="0"/>
        <w:bidi w:val="0"/>
        <w:spacing w:line="578" w:lineRule="exact"/>
      </w:pPr>
    </w:p>
    <w:p w14:paraId="48CE3F5E">
      <w:pPr>
        <w:keepNext w:val="0"/>
        <w:keepLines w:val="0"/>
        <w:pageBreakBefore w:val="0"/>
        <w:wordWrap/>
        <w:overflowPunct/>
        <w:topLinePunct w:val="0"/>
        <w:bidi w:val="0"/>
        <w:spacing w:line="578" w:lineRule="exact"/>
        <w:ind w:left="3688"/>
        <w:rPr>
          <w:rFonts w:ascii="仿宋" w:hAnsi="仿宋" w:eastAsia="仿宋" w:cs="仿宋"/>
          <w:b/>
          <w:bCs/>
          <w:spacing w:val="-4"/>
          <w:sz w:val="24"/>
          <w:szCs w:val="24"/>
        </w:rPr>
      </w:pPr>
    </w:p>
    <w:p w14:paraId="603DA3F7">
      <w:pPr>
        <w:keepNext w:val="0"/>
        <w:keepLines w:val="0"/>
        <w:pageBreakBefore w:val="0"/>
        <w:wordWrap/>
        <w:overflowPunct/>
        <w:topLinePunct w:val="0"/>
        <w:bidi w:val="0"/>
        <w:spacing w:line="578" w:lineRule="exact"/>
        <w:ind w:left="3688"/>
        <w:rPr>
          <w:rFonts w:ascii="仿宋" w:hAnsi="仿宋" w:eastAsia="仿宋" w:cs="仿宋"/>
          <w:b/>
          <w:bCs/>
          <w:spacing w:val="-4"/>
          <w:sz w:val="24"/>
          <w:szCs w:val="24"/>
        </w:rPr>
      </w:pPr>
    </w:p>
    <w:p w14:paraId="5B0580FB">
      <w:pPr>
        <w:keepNext w:val="0"/>
        <w:keepLines w:val="0"/>
        <w:pageBreakBefore w:val="0"/>
        <w:wordWrap/>
        <w:overflowPunct/>
        <w:topLinePunct w:val="0"/>
        <w:bidi w:val="0"/>
        <w:spacing w:line="578" w:lineRule="exact"/>
        <w:ind w:left="3688"/>
        <w:rPr>
          <w:rFonts w:ascii="仿宋" w:hAnsi="仿宋" w:eastAsia="仿宋" w:cs="仿宋"/>
          <w:b/>
          <w:bCs/>
          <w:spacing w:val="-4"/>
          <w:sz w:val="24"/>
          <w:szCs w:val="24"/>
        </w:rPr>
      </w:pPr>
    </w:p>
    <w:p w14:paraId="52734A31">
      <w:pPr>
        <w:keepNext w:val="0"/>
        <w:keepLines w:val="0"/>
        <w:pageBreakBefore w:val="0"/>
        <w:wordWrap/>
        <w:overflowPunct/>
        <w:topLinePunct w:val="0"/>
        <w:bidi w:val="0"/>
        <w:spacing w:line="578" w:lineRule="exact"/>
        <w:ind w:left="3688"/>
        <w:rPr>
          <w:rFonts w:ascii="仿宋" w:hAnsi="仿宋" w:eastAsia="仿宋" w:cs="仿宋"/>
          <w:b/>
          <w:bCs/>
          <w:spacing w:val="-4"/>
          <w:sz w:val="24"/>
          <w:szCs w:val="24"/>
        </w:rPr>
      </w:pPr>
    </w:p>
    <w:p w14:paraId="4D3346A0">
      <w:pPr>
        <w:keepNext w:val="0"/>
        <w:keepLines w:val="0"/>
        <w:pageBreakBefore w:val="0"/>
        <w:wordWrap/>
        <w:overflowPunct/>
        <w:topLinePunct w:val="0"/>
        <w:bidi w:val="0"/>
        <w:spacing w:line="578" w:lineRule="exact"/>
        <w:ind w:left="3688"/>
        <w:rPr>
          <w:rFonts w:ascii="仿宋" w:hAnsi="仿宋" w:eastAsia="仿宋" w:cs="仿宋"/>
          <w:b/>
          <w:bCs/>
          <w:spacing w:val="-4"/>
          <w:sz w:val="24"/>
          <w:szCs w:val="24"/>
        </w:rPr>
      </w:pPr>
    </w:p>
    <w:p w14:paraId="742E8A2E">
      <w:pPr>
        <w:keepNext w:val="0"/>
        <w:keepLines w:val="0"/>
        <w:pageBreakBefore w:val="0"/>
        <w:wordWrap/>
        <w:overflowPunct/>
        <w:topLinePunct w:val="0"/>
        <w:bidi w:val="0"/>
        <w:spacing w:line="578" w:lineRule="exact"/>
        <w:jc w:val="center"/>
        <w:rPr>
          <w:rFonts w:hint="eastAsia" w:ascii="方正小标宋简体" w:hAnsi="方正小标宋简体" w:eastAsia="方正小标宋简体" w:cs="方正小标宋简体"/>
          <w:b w:val="0"/>
          <w:bCs w:val="0"/>
          <w:sz w:val="28"/>
          <w:szCs w:val="28"/>
        </w:rPr>
      </w:pPr>
      <w:r>
        <w:rPr>
          <w:rFonts w:hint="eastAsia" w:ascii="方正小标宋简体" w:hAnsi="方正小标宋简体" w:eastAsia="方正小标宋简体" w:cs="方正小标宋简体"/>
          <w:b w:val="0"/>
          <w:bCs w:val="0"/>
          <w:spacing w:val="-4"/>
          <w:sz w:val="28"/>
          <w:szCs w:val="28"/>
        </w:rPr>
        <w:t>达茂联合旗地理位置图</w:t>
      </w:r>
    </w:p>
    <w:p w14:paraId="1CAA8708">
      <w:pPr>
        <w:keepNext w:val="0"/>
        <w:keepLines w:val="0"/>
        <w:pageBreakBefore w:val="0"/>
        <w:widowControl w:val="0"/>
        <w:kinsoku/>
        <w:wordWrap/>
        <w:overflowPunct w:val="0"/>
        <w:topLinePunct w:val="0"/>
        <w:autoSpaceDE w:val="0"/>
        <w:autoSpaceDN w:val="0"/>
        <w:bidi w:val="0"/>
        <w:adjustRightInd w:val="0"/>
        <w:snapToGrid w:val="0"/>
        <w:spacing w:line="578" w:lineRule="exact"/>
        <w:ind w:left="238" w:firstLine="612" w:firstLineChars="200"/>
        <w:jc w:val="both"/>
        <w:textAlignment w:val="baseline"/>
        <w:rPr>
          <w:rFonts w:ascii="仿宋" w:hAnsi="仿宋" w:eastAsia="仿宋" w:cs="仿宋"/>
          <w:b/>
          <w:bCs/>
          <w:spacing w:val="-4"/>
          <w:sz w:val="24"/>
          <w:szCs w:val="24"/>
        </w:rPr>
      </w:pPr>
      <w:r>
        <w:rPr>
          <w:rFonts w:hint="eastAsia" w:ascii="楷体_GB2312" w:hAnsi="楷体_GB2312" w:eastAsia="楷体_GB2312" w:cs="楷体_GB2312"/>
          <w:b w:val="0"/>
          <w:bCs w:val="0"/>
          <w:spacing w:val="-7"/>
          <w:sz w:val="32"/>
          <w:szCs w:val="32"/>
        </w:rPr>
        <w:t>（二）地形地貌</w:t>
      </w:r>
      <w:r>
        <w:rPr>
          <w:rFonts w:hint="eastAsia" w:ascii="楷体_GB2312" w:hAnsi="楷体_GB2312" w:eastAsia="楷体_GB2312" w:cs="楷体_GB2312"/>
          <w:b w:val="0"/>
          <w:bCs w:val="0"/>
          <w:spacing w:val="-7"/>
          <w:sz w:val="32"/>
          <w:szCs w:val="32"/>
          <w:lang w:eastAsia="zh-CN"/>
        </w:rPr>
        <w:t>。</w:t>
      </w:r>
      <w:r>
        <w:rPr>
          <w:rFonts w:hint="default" w:ascii="Times New Roman" w:hAnsi="Times New Roman" w:eastAsia="仿宋_GB2312" w:cs="Times New Roman"/>
          <w:spacing w:val="0"/>
          <w:w w:val="100"/>
          <w:sz w:val="32"/>
          <w:szCs w:val="32"/>
        </w:rPr>
        <w:t>达茂联合旗地处阴山山脉大青山北麓，地形南高北低，由西南向东北倾斜，丘陵、低山间盆地交错分布，南部属丘陵区，中西部有低山，北部属高原及台地，中间有开阔原野，海拔1300～1700米左右，平均海拔1376 米。</w:t>
      </w:r>
    </w:p>
    <w:p w14:paraId="73C58941">
      <w:pPr>
        <w:keepNext w:val="0"/>
        <w:keepLines w:val="0"/>
        <w:pageBreakBefore w:val="0"/>
        <w:wordWrap/>
        <w:overflowPunct/>
        <w:topLinePunct w:val="0"/>
        <w:bidi w:val="0"/>
        <w:spacing w:line="578" w:lineRule="exact"/>
        <w:ind w:left="3683"/>
        <w:rPr>
          <w:rFonts w:ascii="仿宋" w:hAnsi="仿宋" w:eastAsia="仿宋" w:cs="仿宋"/>
          <w:b/>
          <w:bCs/>
          <w:spacing w:val="-4"/>
          <w:sz w:val="24"/>
          <w:szCs w:val="24"/>
        </w:rPr>
      </w:pPr>
      <w:r>
        <w:rPr>
          <w:position w:val="-98"/>
        </w:rPr>
        <w:drawing>
          <wp:anchor distT="0" distB="0" distL="0" distR="0" simplePos="0" relativeHeight="251664384" behindDoc="1" locked="0" layoutInCell="1" allowOverlap="1">
            <wp:simplePos x="0" y="0"/>
            <wp:positionH relativeFrom="column">
              <wp:posOffset>155575</wp:posOffset>
            </wp:positionH>
            <wp:positionV relativeFrom="paragraph">
              <wp:posOffset>12065</wp:posOffset>
            </wp:positionV>
            <wp:extent cx="5551805" cy="3895090"/>
            <wp:effectExtent l="0" t="0" r="10795" b="1016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9"/>
                    <a:stretch>
                      <a:fillRect/>
                    </a:stretch>
                  </pic:blipFill>
                  <pic:spPr>
                    <a:xfrm>
                      <a:off x="0" y="0"/>
                      <a:ext cx="5551805" cy="3895090"/>
                    </a:xfrm>
                    <a:prstGeom prst="rect">
                      <a:avLst/>
                    </a:prstGeom>
                  </pic:spPr>
                </pic:pic>
              </a:graphicData>
            </a:graphic>
          </wp:anchor>
        </w:drawing>
      </w:r>
    </w:p>
    <w:p w14:paraId="3F552050">
      <w:pPr>
        <w:keepNext w:val="0"/>
        <w:keepLines w:val="0"/>
        <w:pageBreakBefore w:val="0"/>
        <w:wordWrap/>
        <w:overflowPunct/>
        <w:topLinePunct w:val="0"/>
        <w:bidi w:val="0"/>
        <w:spacing w:line="578" w:lineRule="exact"/>
        <w:jc w:val="center"/>
        <w:rPr>
          <w:rFonts w:hint="eastAsia" w:ascii="方正小标宋简体" w:hAnsi="方正小标宋简体" w:eastAsia="方正小标宋简体" w:cs="方正小标宋简体"/>
          <w:b w:val="0"/>
          <w:bCs w:val="0"/>
          <w:spacing w:val="-4"/>
          <w:sz w:val="28"/>
          <w:szCs w:val="28"/>
        </w:rPr>
      </w:pPr>
    </w:p>
    <w:p w14:paraId="2F6888E4">
      <w:pPr>
        <w:keepNext w:val="0"/>
        <w:keepLines w:val="0"/>
        <w:pageBreakBefore w:val="0"/>
        <w:wordWrap/>
        <w:overflowPunct/>
        <w:topLinePunct w:val="0"/>
        <w:bidi w:val="0"/>
        <w:spacing w:line="578" w:lineRule="exact"/>
        <w:jc w:val="center"/>
        <w:rPr>
          <w:rFonts w:hint="eastAsia" w:ascii="方正小标宋简体" w:hAnsi="方正小标宋简体" w:eastAsia="方正小标宋简体" w:cs="方正小标宋简体"/>
          <w:b w:val="0"/>
          <w:bCs w:val="0"/>
          <w:spacing w:val="-4"/>
          <w:sz w:val="28"/>
          <w:szCs w:val="28"/>
        </w:rPr>
      </w:pPr>
    </w:p>
    <w:p w14:paraId="1B3BFD37">
      <w:pPr>
        <w:keepNext w:val="0"/>
        <w:keepLines w:val="0"/>
        <w:pageBreakBefore w:val="0"/>
        <w:wordWrap/>
        <w:overflowPunct/>
        <w:topLinePunct w:val="0"/>
        <w:bidi w:val="0"/>
        <w:spacing w:line="578" w:lineRule="exact"/>
        <w:jc w:val="center"/>
        <w:rPr>
          <w:rFonts w:hint="eastAsia" w:ascii="方正小标宋简体" w:hAnsi="方正小标宋简体" w:eastAsia="方正小标宋简体" w:cs="方正小标宋简体"/>
          <w:b w:val="0"/>
          <w:bCs w:val="0"/>
          <w:spacing w:val="-4"/>
          <w:sz w:val="28"/>
          <w:szCs w:val="28"/>
        </w:rPr>
      </w:pPr>
    </w:p>
    <w:p w14:paraId="57F76676">
      <w:pPr>
        <w:keepNext w:val="0"/>
        <w:keepLines w:val="0"/>
        <w:pageBreakBefore w:val="0"/>
        <w:wordWrap/>
        <w:overflowPunct/>
        <w:topLinePunct w:val="0"/>
        <w:bidi w:val="0"/>
        <w:spacing w:line="578" w:lineRule="exact"/>
        <w:jc w:val="center"/>
        <w:rPr>
          <w:rFonts w:hint="eastAsia" w:ascii="方正小标宋简体" w:hAnsi="方正小标宋简体" w:eastAsia="方正小标宋简体" w:cs="方正小标宋简体"/>
          <w:b w:val="0"/>
          <w:bCs w:val="0"/>
          <w:spacing w:val="-4"/>
          <w:sz w:val="28"/>
          <w:szCs w:val="28"/>
        </w:rPr>
      </w:pPr>
    </w:p>
    <w:p w14:paraId="6BEA90C6">
      <w:pPr>
        <w:keepNext w:val="0"/>
        <w:keepLines w:val="0"/>
        <w:pageBreakBefore w:val="0"/>
        <w:wordWrap/>
        <w:overflowPunct/>
        <w:topLinePunct w:val="0"/>
        <w:bidi w:val="0"/>
        <w:spacing w:line="578" w:lineRule="exact"/>
        <w:jc w:val="center"/>
        <w:rPr>
          <w:rFonts w:hint="eastAsia" w:ascii="方正小标宋简体" w:hAnsi="方正小标宋简体" w:eastAsia="方正小标宋简体" w:cs="方正小标宋简体"/>
          <w:b w:val="0"/>
          <w:bCs w:val="0"/>
          <w:spacing w:val="-4"/>
          <w:sz w:val="28"/>
          <w:szCs w:val="28"/>
        </w:rPr>
      </w:pPr>
    </w:p>
    <w:p w14:paraId="4134A725">
      <w:pPr>
        <w:keepNext w:val="0"/>
        <w:keepLines w:val="0"/>
        <w:pageBreakBefore w:val="0"/>
        <w:wordWrap/>
        <w:overflowPunct/>
        <w:topLinePunct w:val="0"/>
        <w:bidi w:val="0"/>
        <w:spacing w:line="578" w:lineRule="exact"/>
        <w:jc w:val="center"/>
        <w:rPr>
          <w:rFonts w:hint="eastAsia" w:ascii="方正小标宋简体" w:hAnsi="方正小标宋简体" w:eastAsia="方正小标宋简体" w:cs="方正小标宋简体"/>
          <w:b w:val="0"/>
          <w:bCs w:val="0"/>
          <w:spacing w:val="-4"/>
          <w:sz w:val="28"/>
          <w:szCs w:val="28"/>
        </w:rPr>
      </w:pPr>
    </w:p>
    <w:p w14:paraId="6FB34B6D">
      <w:pPr>
        <w:keepNext w:val="0"/>
        <w:keepLines w:val="0"/>
        <w:pageBreakBefore w:val="0"/>
        <w:wordWrap/>
        <w:overflowPunct/>
        <w:topLinePunct w:val="0"/>
        <w:bidi w:val="0"/>
        <w:spacing w:line="578" w:lineRule="exact"/>
        <w:jc w:val="center"/>
        <w:rPr>
          <w:rFonts w:hint="eastAsia" w:ascii="方正小标宋简体" w:hAnsi="方正小标宋简体" w:eastAsia="方正小标宋简体" w:cs="方正小标宋简体"/>
          <w:b w:val="0"/>
          <w:bCs w:val="0"/>
          <w:spacing w:val="-4"/>
          <w:sz w:val="28"/>
          <w:szCs w:val="28"/>
        </w:rPr>
      </w:pPr>
    </w:p>
    <w:p w14:paraId="22A29EB0">
      <w:pPr>
        <w:keepNext w:val="0"/>
        <w:keepLines w:val="0"/>
        <w:pageBreakBefore w:val="0"/>
        <w:wordWrap/>
        <w:overflowPunct/>
        <w:topLinePunct w:val="0"/>
        <w:bidi w:val="0"/>
        <w:spacing w:line="578" w:lineRule="exact"/>
        <w:jc w:val="center"/>
        <w:rPr>
          <w:rFonts w:hint="eastAsia" w:ascii="方正小标宋简体" w:hAnsi="方正小标宋简体" w:eastAsia="方正小标宋简体" w:cs="方正小标宋简体"/>
          <w:b w:val="0"/>
          <w:bCs w:val="0"/>
          <w:spacing w:val="-4"/>
          <w:sz w:val="28"/>
          <w:szCs w:val="28"/>
        </w:rPr>
      </w:pPr>
    </w:p>
    <w:p w14:paraId="15B20A89">
      <w:pPr>
        <w:keepNext w:val="0"/>
        <w:keepLines w:val="0"/>
        <w:pageBreakBefore w:val="0"/>
        <w:wordWrap/>
        <w:overflowPunct/>
        <w:topLinePunct w:val="0"/>
        <w:bidi w:val="0"/>
        <w:spacing w:line="578" w:lineRule="exact"/>
        <w:jc w:val="center"/>
        <w:rPr>
          <w:rFonts w:hint="eastAsia" w:ascii="方正小标宋简体" w:hAnsi="方正小标宋简体" w:eastAsia="方正小标宋简体" w:cs="方正小标宋简体"/>
          <w:b w:val="0"/>
          <w:bCs w:val="0"/>
          <w:spacing w:val="-4"/>
          <w:sz w:val="28"/>
          <w:szCs w:val="28"/>
        </w:rPr>
      </w:pPr>
    </w:p>
    <w:p w14:paraId="2E6311C2">
      <w:pPr>
        <w:keepNext w:val="0"/>
        <w:keepLines w:val="0"/>
        <w:pageBreakBefore w:val="0"/>
        <w:wordWrap/>
        <w:overflowPunct/>
        <w:topLinePunct w:val="0"/>
        <w:bidi w:val="0"/>
        <w:spacing w:line="578" w:lineRule="exact"/>
        <w:jc w:val="center"/>
        <w:rPr>
          <w:rFonts w:hint="eastAsia" w:ascii="方正小标宋简体" w:hAnsi="方正小标宋简体" w:eastAsia="方正小标宋简体" w:cs="方正小标宋简体"/>
          <w:b w:val="0"/>
          <w:bCs w:val="0"/>
          <w:spacing w:val="-4"/>
          <w:sz w:val="28"/>
          <w:szCs w:val="28"/>
        </w:rPr>
      </w:pPr>
    </w:p>
    <w:p w14:paraId="7A8D0C0B">
      <w:pPr>
        <w:keepNext w:val="0"/>
        <w:keepLines w:val="0"/>
        <w:pageBreakBefore w:val="0"/>
        <w:wordWrap/>
        <w:overflowPunct/>
        <w:topLinePunct w:val="0"/>
        <w:bidi w:val="0"/>
        <w:spacing w:line="578" w:lineRule="exact"/>
        <w:jc w:val="center"/>
        <w:rPr>
          <w:rFonts w:hint="eastAsia" w:ascii="方正小标宋简体" w:hAnsi="方正小标宋简体" w:eastAsia="方正小标宋简体" w:cs="方正小标宋简体"/>
          <w:b w:val="0"/>
          <w:bCs w:val="0"/>
          <w:spacing w:val="-4"/>
          <w:sz w:val="28"/>
          <w:szCs w:val="28"/>
        </w:rPr>
      </w:pPr>
      <w:r>
        <w:rPr>
          <w:rFonts w:hint="eastAsia" w:ascii="方正小标宋简体" w:hAnsi="方正小标宋简体" w:eastAsia="方正小标宋简体" w:cs="方正小标宋简体"/>
          <w:b w:val="0"/>
          <w:bCs w:val="0"/>
          <w:spacing w:val="-4"/>
          <w:sz w:val="28"/>
          <w:szCs w:val="28"/>
        </w:rPr>
        <w:t>达茂联合旗地形地貌图</w:t>
      </w:r>
    </w:p>
    <w:p w14:paraId="59BDC89C">
      <w:pPr>
        <w:keepNext w:val="0"/>
        <w:keepLines w:val="0"/>
        <w:pageBreakBefore w:val="0"/>
        <w:numPr>
          <w:ilvl w:val="0"/>
          <w:numId w:val="0"/>
        </w:numPr>
        <w:wordWrap/>
        <w:overflowPunct/>
        <w:topLinePunct w:val="0"/>
        <w:bidi w:val="0"/>
        <w:spacing w:line="578" w:lineRule="exact"/>
        <w:ind w:firstLine="612" w:firstLineChars="200"/>
        <w:jc w:val="both"/>
        <w:rPr>
          <w:rFonts w:hint="default" w:ascii="Times New Roman" w:hAnsi="Times New Roman" w:eastAsia="仿宋_GB2312" w:cs="Times New Roman"/>
          <w:spacing w:val="0"/>
          <w:w w:val="100"/>
          <w:sz w:val="32"/>
          <w:szCs w:val="32"/>
        </w:rPr>
      </w:pPr>
      <w:r>
        <w:rPr>
          <w:rFonts w:hint="eastAsia" w:ascii="楷体_GB2312" w:hAnsi="楷体_GB2312" w:eastAsia="楷体_GB2312" w:cs="楷体_GB2312"/>
          <w:b w:val="0"/>
          <w:bCs w:val="0"/>
          <w:spacing w:val="-7"/>
          <w:sz w:val="32"/>
          <w:szCs w:val="32"/>
          <w:lang w:eastAsia="zh-CN"/>
        </w:rPr>
        <w:t>（三）</w:t>
      </w:r>
      <w:r>
        <w:rPr>
          <w:rFonts w:hint="eastAsia" w:ascii="楷体_GB2312" w:hAnsi="楷体_GB2312" w:eastAsia="楷体_GB2312" w:cs="楷体_GB2312"/>
          <w:b w:val="0"/>
          <w:bCs w:val="0"/>
          <w:spacing w:val="-7"/>
          <w:sz w:val="32"/>
          <w:szCs w:val="32"/>
        </w:rPr>
        <w:t>河流水系</w:t>
      </w:r>
      <w:r>
        <w:rPr>
          <w:rFonts w:hint="eastAsia" w:ascii="楷体_GB2312" w:hAnsi="楷体_GB2312" w:eastAsia="楷体_GB2312" w:cs="楷体_GB2312"/>
          <w:b w:val="0"/>
          <w:bCs w:val="0"/>
          <w:spacing w:val="-7"/>
          <w:sz w:val="32"/>
          <w:szCs w:val="32"/>
          <w:lang w:eastAsia="zh-CN"/>
        </w:rPr>
        <w:t>。</w:t>
      </w:r>
      <w:r>
        <w:rPr>
          <w:rFonts w:hint="default" w:ascii="Times New Roman" w:hAnsi="Times New Roman" w:eastAsia="仿宋_GB2312" w:cs="Times New Roman"/>
          <w:spacing w:val="0"/>
          <w:w w:val="100"/>
          <w:sz w:val="32"/>
          <w:szCs w:val="32"/>
        </w:rPr>
        <w:t>达茂联合旗地表水资源贫乏，主要由大气降水补给，降水和径流在时间和空间上分配不均，年际变化大。全旗有腾格淖尔、乌兰淖尔、塞打不素淖尔、哈日淖尔、呼和淖尔和图古木淖尔6个河淖，面积6800平方千米。9条主要河道，总长742.6 千米，均为内陆河。除艾不盖河常年有小量基流、塔布河为间歇性河流外，其余都是季节性洪水河，径流量主要集中在汛期。全旗总流域面积11593.4平方公里，百灵庙镇以南为产流区。主要湖泊有腾格淖尔、哈日淖尔、塞打不素淖尔等。地下水循环总体处于阴山北麓的内陆径流系统中，南部低山丘陵区为地下水补给区，北部腾格淖尔区域为地下水排泄区，总的状况是南部地下水储量较北部丰富。</w:t>
      </w:r>
    </w:p>
    <w:p w14:paraId="5A91A04A">
      <w:pPr>
        <w:keepNext w:val="0"/>
        <w:keepLines w:val="0"/>
        <w:pageBreakBefore w:val="0"/>
        <w:numPr>
          <w:ilvl w:val="0"/>
          <w:numId w:val="0"/>
        </w:numPr>
        <w:wordWrap/>
        <w:overflowPunct/>
        <w:topLinePunct w:val="0"/>
        <w:bidi w:val="0"/>
        <w:spacing w:line="578" w:lineRule="exact"/>
        <w:jc w:val="both"/>
        <w:rPr>
          <w:rFonts w:ascii="仿宋" w:hAnsi="仿宋" w:eastAsia="仿宋" w:cs="仿宋"/>
          <w:sz w:val="24"/>
          <w:szCs w:val="24"/>
        </w:rPr>
      </w:pPr>
      <w:r>
        <w:rPr>
          <w:position w:val="-92"/>
        </w:rPr>
        <w:drawing>
          <wp:anchor distT="0" distB="0" distL="0" distR="0" simplePos="0" relativeHeight="251664384" behindDoc="1" locked="0" layoutInCell="1" allowOverlap="1">
            <wp:simplePos x="0" y="0"/>
            <wp:positionH relativeFrom="column">
              <wp:posOffset>57785</wp:posOffset>
            </wp:positionH>
            <wp:positionV relativeFrom="paragraph">
              <wp:posOffset>110490</wp:posOffset>
            </wp:positionV>
            <wp:extent cx="5561965" cy="4237355"/>
            <wp:effectExtent l="0" t="0" r="635" b="10795"/>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20"/>
                    <a:stretch>
                      <a:fillRect/>
                    </a:stretch>
                  </pic:blipFill>
                  <pic:spPr>
                    <a:xfrm>
                      <a:off x="0" y="0"/>
                      <a:ext cx="5561965" cy="4237355"/>
                    </a:xfrm>
                    <a:prstGeom prst="rect">
                      <a:avLst/>
                    </a:prstGeom>
                  </pic:spPr>
                </pic:pic>
              </a:graphicData>
            </a:graphic>
          </wp:anchor>
        </w:drawing>
      </w:r>
    </w:p>
    <w:p w14:paraId="2FA2C4B8">
      <w:pPr>
        <w:keepNext w:val="0"/>
        <w:keepLines w:val="0"/>
        <w:pageBreakBefore w:val="0"/>
        <w:numPr>
          <w:ilvl w:val="0"/>
          <w:numId w:val="0"/>
        </w:numPr>
        <w:wordWrap/>
        <w:overflowPunct/>
        <w:topLinePunct w:val="0"/>
        <w:bidi w:val="0"/>
        <w:spacing w:line="578" w:lineRule="exact"/>
        <w:jc w:val="both"/>
        <w:rPr>
          <w:rFonts w:ascii="仿宋" w:hAnsi="仿宋" w:eastAsia="仿宋" w:cs="仿宋"/>
          <w:sz w:val="24"/>
          <w:szCs w:val="24"/>
        </w:rPr>
      </w:pPr>
    </w:p>
    <w:p w14:paraId="7D0925E7">
      <w:pPr>
        <w:keepNext w:val="0"/>
        <w:keepLines w:val="0"/>
        <w:pageBreakBefore w:val="0"/>
        <w:numPr>
          <w:ilvl w:val="0"/>
          <w:numId w:val="0"/>
        </w:numPr>
        <w:wordWrap/>
        <w:overflowPunct/>
        <w:topLinePunct w:val="0"/>
        <w:bidi w:val="0"/>
        <w:spacing w:line="578" w:lineRule="exact"/>
        <w:jc w:val="both"/>
        <w:rPr>
          <w:rFonts w:ascii="仿宋" w:hAnsi="仿宋" w:eastAsia="仿宋" w:cs="仿宋"/>
          <w:sz w:val="24"/>
          <w:szCs w:val="24"/>
        </w:rPr>
      </w:pPr>
    </w:p>
    <w:p w14:paraId="51A0D634">
      <w:pPr>
        <w:keepNext w:val="0"/>
        <w:keepLines w:val="0"/>
        <w:pageBreakBefore w:val="0"/>
        <w:numPr>
          <w:ilvl w:val="0"/>
          <w:numId w:val="0"/>
        </w:numPr>
        <w:wordWrap/>
        <w:overflowPunct/>
        <w:topLinePunct w:val="0"/>
        <w:bidi w:val="0"/>
        <w:spacing w:line="578" w:lineRule="exact"/>
        <w:jc w:val="both"/>
        <w:rPr>
          <w:rFonts w:ascii="仿宋" w:hAnsi="仿宋" w:eastAsia="仿宋" w:cs="仿宋"/>
          <w:sz w:val="24"/>
          <w:szCs w:val="24"/>
        </w:rPr>
      </w:pPr>
    </w:p>
    <w:p w14:paraId="518040D2">
      <w:pPr>
        <w:keepNext w:val="0"/>
        <w:keepLines w:val="0"/>
        <w:pageBreakBefore w:val="0"/>
        <w:numPr>
          <w:ilvl w:val="0"/>
          <w:numId w:val="0"/>
        </w:numPr>
        <w:wordWrap/>
        <w:overflowPunct/>
        <w:topLinePunct w:val="0"/>
        <w:bidi w:val="0"/>
        <w:spacing w:line="578" w:lineRule="exact"/>
        <w:jc w:val="both"/>
        <w:rPr>
          <w:rFonts w:ascii="仿宋" w:hAnsi="仿宋" w:eastAsia="仿宋" w:cs="仿宋"/>
          <w:sz w:val="24"/>
          <w:szCs w:val="24"/>
        </w:rPr>
      </w:pPr>
    </w:p>
    <w:p w14:paraId="2B532579">
      <w:pPr>
        <w:keepNext w:val="0"/>
        <w:keepLines w:val="0"/>
        <w:pageBreakBefore w:val="0"/>
        <w:numPr>
          <w:ilvl w:val="0"/>
          <w:numId w:val="0"/>
        </w:numPr>
        <w:wordWrap/>
        <w:overflowPunct/>
        <w:topLinePunct w:val="0"/>
        <w:bidi w:val="0"/>
        <w:spacing w:line="578" w:lineRule="exact"/>
        <w:jc w:val="both"/>
        <w:rPr>
          <w:rFonts w:ascii="仿宋" w:hAnsi="仿宋" w:eastAsia="仿宋" w:cs="仿宋"/>
          <w:b/>
          <w:bCs/>
          <w:spacing w:val="-4"/>
          <w:sz w:val="24"/>
          <w:szCs w:val="24"/>
        </w:rPr>
      </w:pPr>
    </w:p>
    <w:p w14:paraId="27C03BF0">
      <w:pPr>
        <w:keepNext w:val="0"/>
        <w:keepLines w:val="0"/>
        <w:pageBreakBefore w:val="0"/>
        <w:numPr>
          <w:ilvl w:val="0"/>
          <w:numId w:val="0"/>
        </w:numPr>
        <w:wordWrap/>
        <w:overflowPunct/>
        <w:topLinePunct w:val="0"/>
        <w:bidi w:val="0"/>
        <w:spacing w:line="578" w:lineRule="exact"/>
        <w:jc w:val="both"/>
        <w:rPr>
          <w:rFonts w:ascii="仿宋" w:hAnsi="仿宋" w:eastAsia="仿宋" w:cs="仿宋"/>
          <w:b/>
          <w:bCs/>
          <w:spacing w:val="-4"/>
          <w:sz w:val="24"/>
          <w:szCs w:val="24"/>
        </w:rPr>
      </w:pPr>
    </w:p>
    <w:p w14:paraId="3E4D18D1">
      <w:pPr>
        <w:keepNext w:val="0"/>
        <w:keepLines w:val="0"/>
        <w:pageBreakBefore w:val="0"/>
        <w:numPr>
          <w:ilvl w:val="0"/>
          <w:numId w:val="0"/>
        </w:numPr>
        <w:wordWrap/>
        <w:overflowPunct/>
        <w:topLinePunct w:val="0"/>
        <w:bidi w:val="0"/>
        <w:spacing w:line="578" w:lineRule="exact"/>
        <w:jc w:val="both"/>
        <w:rPr>
          <w:rFonts w:ascii="仿宋" w:hAnsi="仿宋" w:eastAsia="仿宋" w:cs="仿宋"/>
          <w:b/>
          <w:bCs/>
          <w:spacing w:val="-4"/>
          <w:sz w:val="24"/>
          <w:szCs w:val="24"/>
        </w:rPr>
      </w:pPr>
    </w:p>
    <w:p w14:paraId="342BA417">
      <w:pPr>
        <w:keepNext w:val="0"/>
        <w:keepLines w:val="0"/>
        <w:pageBreakBefore w:val="0"/>
        <w:numPr>
          <w:ilvl w:val="0"/>
          <w:numId w:val="0"/>
        </w:numPr>
        <w:wordWrap/>
        <w:overflowPunct/>
        <w:topLinePunct w:val="0"/>
        <w:bidi w:val="0"/>
        <w:spacing w:line="578" w:lineRule="exact"/>
        <w:jc w:val="both"/>
        <w:rPr>
          <w:rFonts w:ascii="仿宋" w:hAnsi="仿宋" w:eastAsia="仿宋" w:cs="仿宋"/>
          <w:b/>
          <w:bCs/>
          <w:spacing w:val="-4"/>
          <w:sz w:val="24"/>
          <w:szCs w:val="24"/>
        </w:rPr>
      </w:pPr>
    </w:p>
    <w:p w14:paraId="2A085700">
      <w:pPr>
        <w:keepNext w:val="0"/>
        <w:keepLines w:val="0"/>
        <w:pageBreakBefore w:val="0"/>
        <w:numPr>
          <w:ilvl w:val="0"/>
          <w:numId w:val="0"/>
        </w:numPr>
        <w:wordWrap/>
        <w:overflowPunct/>
        <w:topLinePunct w:val="0"/>
        <w:bidi w:val="0"/>
        <w:spacing w:line="578" w:lineRule="exact"/>
        <w:jc w:val="both"/>
        <w:rPr>
          <w:rFonts w:ascii="仿宋" w:hAnsi="仿宋" w:eastAsia="仿宋" w:cs="仿宋"/>
          <w:b/>
          <w:bCs/>
          <w:spacing w:val="-4"/>
          <w:sz w:val="24"/>
          <w:szCs w:val="24"/>
        </w:rPr>
      </w:pPr>
    </w:p>
    <w:p w14:paraId="22ADBA7D">
      <w:pPr>
        <w:keepNext w:val="0"/>
        <w:keepLines w:val="0"/>
        <w:pageBreakBefore w:val="0"/>
        <w:numPr>
          <w:ilvl w:val="0"/>
          <w:numId w:val="0"/>
        </w:numPr>
        <w:wordWrap/>
        <w:overflowPunct/>
        <w:topLinePunct w:val="0"/>
        <w:bidi w:val="0"/>
        <w:spacing w:line="578" w:lineRule="exact"/>
        <w:jc w:val="center"/>
        <w:rPr>
          <w:rFonts w:hint="eastAsia" w:ascii="方正小标宋简体" w:hAnsi="方正小标宋简体" w:eastAsia="方正小标宋简体" w:cs="方正小标宋简体"/>
          <w:b w:val="0"/>
          <w:bCs w:val="0"/>
          <w:spacing w:val="-4"/>
          <w:sz w:val="28"/>
          <w:szCs w:val="28"/>
        </w:rPr>
      </w:pPr>
    </w:p>
    <w:p w14:paraId="5985C657">
      <w:pPr>
        <w:keepNext w:val="0"/>
        <w:keepLines w:val="0"/>
        <w:pageBreakBefore w:val="0"/>
        <w:numPr>
          <w:ilvl w:val="0"/>
          <w:numId w:val="0"/>
        </w:numPr>
        <w:wordWrap/>
        <w:overflowPunct/>
        <w:topLinePunct w:val="0"/>
        <w:bidi w:val="0"/>
        <w:spacing w:line="578" w:lineRule="exact"/>
        <w:jc w:val="center"/>
        <w:rPr>
          <w:rFonts w:hint="eastAsia" w:ascii="方正小标宋简体" w:hAnsi="方正小标宋简体" w:eastAsia="方正小标宋简体" w:cs="方正小标宋简体"/>
          <w:b w:val="0"/>
          <w:bCs w:val="0"/>
          <w:spacing w:val="-4"/>
          <w:sz w:val="28"/>
          <w:szCs w:val="28"/>
        </w:rPr>
      </w:pPr>
    </w:p>
    <w:p w14:paraId="5ED359F5">
      <w:pPr>
        <w:keepNext w:val="0"/>
        <w:keepLines w:val="0"/>
        <w:pageBreakBefore w:val="0"/>
        <w:numPr>
          <w:ilvl w:val="0"/>
          <w:numId w:val="0"/>
        </w:numPr>
        <w:wordWrap/>
        <w:overflowPunct/>
        <w:topLinePunct w:val="0"/>
        <w:bidi w:val="0"/>
        <w:spacing w:line="578" w:lineRule="exact"/>
        <w:jc w:val="center"/>
        <w:rPr>
          <w:rFonts w:hint="eastAsia" w:ascii="方正小标宋简体" w:hAnsi="方正小标宋简体" w:eastAsia="方正小标宋简体" w:cs="方正小标宋简体"/>
          <w:b w:val="0"/>
          <w:bCs w:val="0"/>
          <w:spacing w:val="0"/>
          <w:sz w:val="28"/>
          <w:szCs w:val="28"/>
        </w:rPr>
      </w:pPr>
      <w:r>
        <w:rPr>
          <w:rFonts w:hint="eastAsia" w:ascii="方正小标宋简体" w:hAnsi="方正小标宋简体" w:eastAsia="方正小标宋简体" w:cs="方正小标宋简体"/>
          <w:b w:val="0"/>
          <w:bCs w:val="0"/>
          <w:spacing w:val="0"/>
          <w:sz w:val="28"/>
          <w:szCs w:val="28"/>
        </w:rPr>
        <w:t>达茂联合旗河流水系图</w:t>
      </w:r>
    </w:p>
    <w:p w14:paraId="1E7B1FBE">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12" w:firstLineChars="200"/>
        <w:jc w:val="both"/>
        <w:textAlignment w:val="baseline"/>
        <w:rPr>
          <w:rFonts w:ascii="仿宋" w:hAnsi="仿宋" w:eastAsia="仿宋" w:cs="仿宋"/>
          <w:sz w:val="28"/>
          <w:szCs w:val="28"/>
        </w:rPr>
      </w:pPr>
      <w:r>
        <w:rPr>
          <w:rFonts w:hint="eastAsia" w:ascii="楷体_GB2312" w:hAnsi="楷体_GB2312" w:eastAsia="楷体_GB2312" w:cs="楷体_GB2312"/>
          <w:b w:val="0"/>
          <w:bCs w:val="0"/>
          <w:spacing w:val="-7"/>
          <w:sz w:val="32"/>
          <w:szCs w:val="32"/>
        </w:rPr>
        <w:t>（四）气象气候</w:t>
      </w:r>
      <w:r>
        <w:rPr>
          <w:rFonts w:hint="eastAsia" w:ascii="楷体_GB2312" w:hAnsi="楷体_GB2312" w:eastAsia="楷体_GB2312" w:cs="楷体_GB2312"/>
          <w:b w:val="0"/>
          <w:bCs w:val="0"/>
          <w:spacing w:val="-7"/>
          <w:sz w:val="32"/>
          <w:szCs w:val="32"/>
          <w:lang w:eastAsia="zh-CN"/>
        </w:rPr>
        <w:t>。</w:t>
      </w:r>
      <w:r>
        <w:rPr>
          <w:rFonts w:hint="eastAsia" w:ascii="仿宋_GB2312" w:hAnsi="仿宋_GB2312" w:eastAsia="仿宋_GB2312" w:cs="仿宋_GB2312"/>
          <w:spacing w:val="0"/>
          <w:w w:val="100"/>
          <w:sz w:val="32"/>
          <w:szCs w:val="32"/>
        </w:rPr>
        <w:t>达茂联合旗地处中温带，深居内陆腹地，大陆性气候特征显著，属中温带半干旱大陆性气候。冬季漫长寒冷，春季干旱风沙多，夏季短促凉爽。昼夜温差大，降雨量少，蒸发量大</w:t>
      </w:r>
      <w:r>
        <w:rPr>
          <w:rFonts w:hint="default" w:ascii="Times New Roman" w:hAnsi="Times New Roman" w:eastAsia="仿宋_GB2312" w:cs="Times New Roman"/>
          <w:spacing w:val="0"/>
          <w:w w:val="100"/>
          <w:sz w:val="32"/>
          <w:szCs w:val="32"/>
        </w:rPr>
        <w:t>。年平均气温4.2℃, 极端最低气温-39.4℃,极端最高气温38.0℃。年平均降水量256.2毫米，且多集中于7</w:t>
      </w:r>
      <w:r>
        <w:rPr>
          <w:rFonts w:hint="default" w:ascii="Times New Roman" w:hAnsi="Times New Roman" w:eastAsia="仿宋_GB2312" w:cs="Times New Roman"/>
          <w:spacing w:val="0"/>
          <w:w w:val="100"/>
          <w:sz w:val="32"/>
          <w:szCs w:val="32"/>
          <w:lang w:eastAsia="zh-CN"/>
        </w:rPr>
        <w:t>、</w:t>
      </w:r>
      <w:r>
        <w:rPr>
          <w:rFonts w:hint="default" w:ascii="Times New Roman" w:hAnsi="Times New Roman" w:eastAsia="仿宋_GB2312" w:cs="Times New Roman"/>
          <w:spacing w:val="0"/>
          <w:w w:val="100"/>
          <w:sz w:val="32"/>
          <w:szCs w:val="32"/>
        </w:rPr>
        <w:t>8两月，年平均蒸发量为2526.4毫米。</w:t>
      </w:r>
    </w:p>
    <w:p w14:paraId="0DE2FD17">
      <w:pPr>
        <w:pStyle w:val="6"/>
        <w:keepNext w:val="0"/>
        <w:keepLines w:val="0"/>
        <w:pageBreakBefore w:val="0"/>
        <w:wordWrap/>
        <w:overflowPunct/>
        <w:topLinePunct w:val="0"/>
        <w:bidi w:val="0"/>
        <w:spacing w:line="578" w:lineRule="exact"/>
      </w:pPr>
      <w:r>
        <w:rPr>
          <w:position w:val="-96"/>
        </w:rPr>
        <w:drawing>
          <wp:anchor distT="0" distB="0" distL="0" distR="0" simplePos="0" relativeHeight="251664384" behindDoc="1" locked="0" layoutInCell="1" allowOverlap="1">
            <wp:simplePos x="0" y="0"/>
            <wp:positionH relativeFrom="column">
              <wp:posOffset>48895</wp:posOffset>
            </wp:positionH>
            <wp:positionV relativeFrom="paragraph">
              <wp:posOffset>30480</wp:posOffset>
            </wp:positionV>
            <wp:extent cx="5560695" cy="3665855"/>
            <wp:effectExtent l="0" t="0" r="1905" b="10795"/>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21"/>
                    <a:stretch>
                      <a:fillRect/>
                    </a:stretch>
                  </pic:blipFill>
                  <pic:spPr>
                    <a:xfrm>
                      <a:off x="0" y="0"/>
                      <a:ext cx="5560695" cy="3665855"/>
                    </a:xfrm>
                    <a:prstGeom prst="rect">
                      <a:avLst/>
                    </a:prstGeom>
                  </pic:spPr>
                </pic:pic>
              </a:graphicData>
            </a:graphic>
          </wp:anchor>
        </w:drawing>
      </w:r>
    </w:p>
    <w:p w14:paraId="746B86F7">
      <w:pPr>
        <w:pStyle w:val="6"/>
        <w:keepNext w:val="0"/>
        <w:keepLines w:val="0"/>
        <w:pageBreakBefore w:val="0"/>
        <w:wordWrap/>
        <w:overflowPunct/>
        <w:topLinePunct w:val="0"/>
        <w:bidi w:val="0"/>
        <w:spacing w:line="578" w:lineRule="exact"/>
      </w:pPr>
    </w:p>
    <w:p w14:paraId="62C3DF99">
      <w:pPr>
        <w:pStyle w:val="6"/>
        <w:keepNext w:val="0"/>
        <w:keepLines w:val="0"/>
        <w:pageBreakBefore w:val="0"/>
        <w:wordWrap/>
        <w:overflowPunct/>
        <w:topLinePunct w:val="0"/>
        <w:bidi w:val="0"/>
        <w:spacing w:line="578" w:lineRule="exact"/>
      </w:pPr>
    </w:p>
    <w:p w14:paraId="238565F2">
      <w:pPr>
        <w:pStyle w:val="6"/>
        <w:keepNext w:val="0"/>
        <w:keepLines w:val="0"/>
        <w:pageBreakBefore w:val="0"/>
        <w:wordWrap/>
        <w:overflowPunct/>
        <w:topLinePunct w:val="0"/>
        <w:bidi w:val="0"/>
        <w:spacing w:line="578" w:lineRule="exact"/>
      </w:pPr>
    </w:p>
    <w:p w14:paraId="5ADB3C98">
      <w:pPr>
        <w:keepNext w:val="0"/>
        <w:keepLines w:val="0"/>
        <w:pageBreakBefore w:val="0"/>
        <w:wordWrap/>
        <w:overflowPunct/>
        <w:topLinePunct w:val="0"/>
        <w:bidi w:val="0"/>
        <w:spacing w:line="578" w:lineRule="exact"/>
        <w:ind w:firstLine="2132"/>
      </w:pPr>
    </w:p>
    <w:p w14:paraId="410E37C8">
      <w:pPr>
        <w:pStyle w:val="6"/>
        <w:keepNext w:val="0"/>
        <w:keepLines w:val="0"/>
        <w:pageBreakBefore w:val="0"/>
        <w:wordWrap/>
        <w:overflowPunct/>
        <w:topLinePunct w:val="0"/>
        <w:bidi w:val="0"/>
        <w:spacing w:line="578" w:lineRule="exact"/>
      </w:pPr>
    </w:p>
    <w:p w14:paraId="65EB7653">
      <w:pPr>
        <w:keepNext w:val="0"/>
        <w:keepLines w:val="0"/>
        <w:pageBreakBefore w:val="0"/>
        <w:wordWrap/>
        <w:overflowPunct/>
        <w:topLinePunct w:val="0"/>
        <w:bidi w:val="0"/>
        <w:spacing w:line="578" w:lineRule="exact"/>
        <w:ind w:left="2959"/>
        <w:rPr>
          <w:rFonts w:ascii="仿宋" w:hAnsi="仿宋" w:eastAsia="仿宋" w:cs="仿宋"/>
          <w:b/>
          <w:bCs/>
          <w:spacing w:val="-3"/>
          <w:sz w:val="24"/>
          <w:szCs w:val="24"/>
        </w:rPr>
      </w:pPr>
    </w:p>
    <w:p w14:paraId="35941D4A">
      <w:pPr>
        <w:keepNext w:val="0"/>
        <w:keepLines w:val="0"/>
        <w:pageBreakBefore w:val="0"/>
        <w:wordWrap/>
        <w:overflowPunct/>
        <w:topLinePunct w:val="0"/>
        <w:bidi w:val="0"/>
        <w:spacing w:line="578" w:lineRule="exact"/>
        <w:ind w:left="2959"/>
        <w:rPr>
          <w:rFonts w:ascii="仿宋" w:hAnsi="仿宋" w:eastAsia="仿宋" w:cs="仿宋"/>
          <w:b/>
          <w:bCs/>
          <w:spacing w:val="-3"/>
          <w:sz w:val="24"/>
          <w:szCs w:val="24"/>
        </w:rPr>
      </w:pPr>
    </w:p>
    <w:p w14:paraId="2B3E30D9">
      <w:pPr>
        <w:keepNext w:val="0"/>
        <w:keepLines w:val="0"/>
        <w:pageBreakBefore w:val="0"/>
        <w:wordWrap/>
        <w:overflowPunct/>
        <w:topLinePunct w:val="0"/>
        <w:bidi w:val="0"/>
        <w:spacing w:line="578" w:lineRule="exact"/>
        <w:ind w:left="2959"/>
        <w:rPr>
          <w:rFonts w:ascii="仿宋" w:hAnsi="仿宋" w:eastAsia="仿宋" w:cs="仿宋"/>
          <w:b/>
          <w:bCs/>
          <w:spacing w:val="-3"/>
          <w:sz w:val="24"/>
          <w:szCs w:val="24"/>
        </w:rPr>
      </w:pPr>
    </w:p>
    <w:p w14:paraId="7C60800D">
      <w:pPr>
        <w:keepNext w:val="0"/>
        <w:keepLines w:val="0"/>
        <w:pageBreakBefore w:val="0"/>
        <w:wordWrap/>
        <w:overflowPunct/>
        <w:topLinePunct w:val="0"/>
        <w:bidi w:val="0"/>
        <w:spacing w:line="578" w:lineRule="exact"/>
        <w:ind w:left="2959"/>
        <w:rPr>
          <w:rFonts w:ascii="仿宋" w:hAnsi="仿宋" w:eastAsia="仿宋" w:cs="仿宋"/>
          <w:b/>
          <w:bCs/>
          <w:spacing w:val="-3"/>
          <w:sz w:val="24"/>
          <w:szCs w:val="24"/>
        </w:rPr>
      </w:pPr>
    </w:p>
    <w:p w14:paraId="55AAAA49">
      <w:pPr>
        <w:keepNext w:val="0"/>
        <w:keepLines w:val="0"/>
        <w:pageBreakBefore w:val="0"/>
        <w:wordWrap/>
        <w:overflowPunct/>
        <w:topLinePunct w:val="0"/>
        <w:bidi w:val="0"/>
        <w:spacing w:line="578" w:lineRule="exact"/>
        <w:jc w:val="center"/>
        <w:rPr>
          <w:rFonts w:hint="eastAsia" w:ascii="方正小标宋简体" w:hAnsi="方正小标宋简体" w:eastAsia="方正小标宋简体" w:cs="方正小标宋简体"/>
          <w:b w:val="0"/>
          <w:bCs w:val="0"/>
          <w:spacing w:val="0"/>
          <w:sz w:val="28"/>
          <w:szCs w:val="28"/>
        </w:rPr>
      </w:pPr>
      <w:r>
        <w:rPr>
          <w:rFonts w:hint="eastAsia" w:ascii="方正小标宋简体" w:hAnsi="方正小标宋简体" w:eastAsia="方正小标宋简体" w:cs="方正小标宋简体"/>
          <w:b w:val="0"/>
          <w:bCs w:val="0"/>
          <w:spacing w:val="0"/>
          <w:sz w:val="28"/>
          <w:szCs w:val="28"/>
        </w:rPr>
        <w:t>达茂联合旗降水量（毫米）等值线图</w:t>
      </w:r>
    </w:p>
    <w:p w14:paraId="7AC8188F">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12" w:firstLineChars="200"/>
        <w:jc w:val="both"/>
        <w:textAlignment w:val="baseline"/>
        <w:rPr>
          <w:rFonts w:ascii="仿宋" w:hAnsi="仿宋" w:eastAsia="仿宋" w:cs="仿宋"/>
          <w:sz w:val="28"/>
          <w:szCs w:val="28"/>
        </w:rPr>
      </w:pPr>
      <w:r>
        <w:rPr>
          <w:rFonts w:hint="eastAsia" w:ascii="楷体_GB2312" w:hAnsi="楷体_GB2312" w:eastAsia="楷体_GB2312" w:cs="楷体_GB2312"/>
          <w:b w:val="0"/>
          <w:bCs w:val="0"/>
          <w:spacing w:val="-7"/>
          <w:sz w:val="32"/>
          <w:szCs w:val="32"/>
        </w:rPr>
        <w:t>（五）生态资源</w:t>
      </w:r>
      <w:r>
        <w:rPr>
          <w:rFonts w:hint="eastAsia" w:ascii="楷体_GB2312" w:hAnsi="楷体_GB2312" w:eastAsia="楷体_GB2312" w:cs="楷体_GB2312"/>
          <w:b w:val="0"/>
          <w:bCs w:val="0"/>
          <w:spacing w:val="-7"/>
          <w:sz w:val="32"/>
          <w:szCs w:val="32"/>
          <w:lang w:eastAsia="zh-CN"/>
        </w:rPr>
        <w:t>。</w:t>
      </w:r>
      <w:r>
        <w:rPr>
          <w:rFonts w:hint="default" w:ascii="Times New Roman" w:hAnsi="Times New Roman" w:eastAsia="仿宋_GB2312" w:cs="Times New Roman"/>
          <w:spacing w:val="0"/>
          <w:sz w:val="32"/>
          <w:szCs w:val="32"/>
        </w:rPr>
        <w:t>达茂联合旗城镇开发边界面积38.97平方公里，生态红线面积5628.13平方公里，基本农田面积623.38平方公里。生态极重要性面积4529.39平方公里。境内主要有内蒙古巴音杭盖区级自然保护区、哈日淖尔自治区级湿地公园、好莱呼同自治区级湿地公园、腾格淖尔自治区级湿地公园、希拉穆仁风景名胜区。</w:t>
      </w:r>
    </w:p>
    <w:p w14:paraId="03E0ECBA">
      <w:pPr>
        <w:keepNext w:val="0"/>
        <w:keepLines w:val="0"/>
        <w:pageBreakBefore w:val="0"/>
        <w:wordWrap/>
        <w:overflowPunct/>
        <w:topLinePunct w:val="0"/>
        <w:bidi w:val="0"/>
        <w:spacing w:line="578" w:lineRule="exact"/>
        <w:rPr>
          <w:rFonts w:ascii="仿宋" w:hAnsi="仿宋" w:eastAsia="仿宋" w:cs="仿宋"/>
          <w:sz w:val="28"/>
          <w:szCs w:val="28"/>
        </w:rPr>
        <w:sectPr>
          <w:footerReference r:id="rId9" w:type="default"/>
          <w:pgSz w:w="11907" w:h="16839"/>
          <w:pgMar w:top="2098" w:right="1531" w:bottom="1984" w:left="1531" w:header="850" w:footer="1587" w:gutter="0"/>
          <w:pgNumType w:fmt="decimal"/>
          <w:cols w:space="720" w:num="1"/>
        </w:sectPr>
      </w:pPr>
    </w:p>
    <w:p w14:paraId="705A2F73">
      <w:pPr>
        <w:pStyle w:val="6"/>
        <w:keepNext w:val="0"/>
        <w:keepLines w:val="0"/>
        <w:pageBreakBefore w:val="0"/>
        <w:wordWrap/>
        <w:overflowPunct/>
        <w:topLinePunct w:val="0"/>
        <w:bidi w:val="0"/>
        <w:spacing w:line="578" w:lineRule="exact"/>
      </w:pPr>
      <w:r>
        <w:rPr>
          <w:position w:val="-102"/>
        </w:rPr>
        <w:drawing>
          <wp:anchor distT="0" distB="0" distL="0" distR="0" simplePos="0" relativeHeight="251664384" behindDoc="1" locked="0" layoutInCell="1" allowOverlap="1">
            <wp:simplePos x="0" y="0"/>
            <wp:positionH relativeFrom="column">
              <wp:posOffset>29210</wp:posOffset>
            </wp:positionH>
            <wp:positionV relativeFrom="paragraph">
              <wp:posOffset>78740</wp:posOffset>
            </wp:positionV>
            <wp:extent cx="5570855" cy="3255645"/>
            <wp:effectExtent l="0" t="0" r="10795" b="1905"/>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22"/>
                    <a:stretch>
                      <a:fillRect/>
                    </a:stretch>
                  </pic:blipFill>
                  <pic:spPr>
                    <a:xfrm>
                      <a:off x="0" y="0"/>
                      <a:ext cx="5570855" cy="3255645"/>
                    </a:xfrm>
                    <a:prstGeom prst="rect">
                      <a:avLst/>
                    </a:prstGeom>
                  </pic:spPr>
                </pic:pic>
              </a:graphicData>
            </a:graphic>
          </wp:anchor>
        </w:drawing>
      </w:r>
    </w:p>
    <w:p w14:paraId="142B339B">
      <w:pPr>
        <w:pStyle w:val="6"/>
        <w:keepNext w:val="0"/>
        <w:keepLines w:val="0"/>
        <w:pageBreakBefore w:val="0"/>
        <w:wordWrap/>
        <w:overflowPunct/>
        <w:topLinePunct w:val="0"/>
        <w:bidi w:val="0"/>
        <w:spacing w:line="578" w:lineRule="exact"/>
      </w:pPr>
    </w:p>
    <w:p w14:paraId="10F08415">
      <w:pPr>
        <w:pStyle w:val="6"/>
        <w:keepNext w:val="0"/>
        <w:keepLines w:val="0"/>
        <w:pageBreakBefore w:val="0"/>
        <w:wordWrap/>
        <w:overflowPunct/>
        <w:topLinePunct w:val="0"/>
        <w:bidi w:val="0"/>
        <w:spacing w:line="578" w:lineRule="exact"/>
      </w:pPr>
    </w:p>
    <w:p w14:paraId="6937BA79">
      <w:pPr>
        <w:pStyle w:val="6"/>
        <w:keepNext w:val="0"/>
        <w:keepLines w:val="0"/>
        <w:pageBreakBefore w:val="0"/>
        <w:wordWrap/>
        <w:overflowPunct/>
        <w:topLinePunct w:val="0"/>
        <w:bidi w:val="0"/>
        <w:spacing w:line="578" w:lineRule="exact"/>
      </w:pPr>
    </w:p>
    <w:p w14:paraId="254C847A">
      <w:pPr>
        <w:keepNext w:val="0"/>
        <w:keepLines w:val="0"/>
        <w:pageBreakBefore w:val="0"/>
        <w:wordWrap/>
        <w:overflowPunct/>
        <w:topLinePunct w:val="0"/>
        <w:bidi w:val="0"/>
        <w:spacing w:line="578" w:lineRule="exact"/>
        <w:ind w:firstLine="1876"/>
      </w:pPr>
    </w:p>
    <w:p w14:paraId="1A8CE1EB">
      <w:pPr>
        <w:pStyle w:val="6"/>
        <w:keepNext w:val="0"/>
        <w:keepLines w:val="0"/>
        <w:pageBreakBefore w:val="0"/>
        <w:wordWrap/>
        <w:overflowPunct/>
        <w:topLinePunct w:val="0"/>
        <w:bidi w:val="0"/>
        <w:spacing w:line="578" w:lineRule="exact"/>
      </w:pPr>
    </w:p>
    <w:p w14:paraId="75EAC3C2">
      <w:pPr>
        <w:keepNext w:val="0"/>
        <w:keepLines w:val="0"/>
        <w:pageBreakBefore w:val="0"/>
        <w:wordWrap/>
        <w:overflowPunct/>
        <w:topLinePunct w:val="0"/>
        <w:bidi w:val="0"/>
        <w:spacing w:line="578" w:lineRule="exact"/>
        <w:ind w:left="3442"/>
        <w:rPr>
          <w:rFonts w:ascii="仿宋" w:hAnsi="仿宋" w:eastAsia="仿宋" w:cs="仿宋"/>
          <w:b/>
          <w:bCs/>
          <w:spacing w:val="-4"/>
          <w:sz w:val="24"/>
          <w:szCs w:val="24"/>
        </w:rPr>
      </w:pPr>
    </w:p>
    <w:p w14:paraId="27E4AB18">
      <w:pPr>
        <w:keepNext w:val="0"/>
        <w:keepLines w:val="0"/>
        <w:pageBreakBefore w:val="0"/>
        <w:wordWrap/>
        <w:overflowPunct/>
        <w:topLinePunct w:val="0"/>
        <w:bidi w:val="0"/>
        <w:spacing w:line="578" w:lineRule="exact"/>
        <w:ind w:left="3442"/>
        <w:rPr>
          <w:rFonts w:ascii="仿宋" w:hAnsi="仿宋" w:eastAsia="仿宋" w:cs="仿宋"/>
          <w:b/>
          <w:bCs/>
          <w:spacing w:val="-4"/>
          <w:sz w:val="24"/>
          <w:szCs w:val="24"/>
        </w:rPr>
      </w:pPr>
    </w:p>
    <w:p w14:paraId="193B8C2C">
      <w:pPr>
        <w:keepNext w:val="0"/>
        <w:keepLines w:val="0"/>
        <w:pageBreakBefore w:val="0"/>
        <w:wordWrap/>
        <w:overflowPunct/>
        <w:topLinePunct w:val="0"/>
        <w:bidi w:val="0"/>
        <w:spacing w:line="578" w:lineRule="exact"/>
        <w:ind w:left="3442"/>
        <w:rPr>
          <w:rFonts w:ascii="仿宋" w:hAnsi="仿宋" w:eastAsia="仿宋" w:cs="仿宋"/>
          <w:b/>
          <w:bCs/>
          <w:spacing w:val="-4"/>
          <w:sz w:val="24"/>
          <w:szCs w:val="24"/>
        </w:rPr>
      </w:pPr>
    </w:p>
    <w:p w14:paraId="7669FF3C">
      <w:pPr>
        <w:keepNext w:val="0"/>
        <w:keepLines w:val="0"/>
        <w:pageBreakBefore w:val="0"/>
        <w:wordWrap/>
        <w:overflowPunct/>
        <w:topLinePunct w:val="0"/>
        <w:bidi w:val="0"/>
        <w:spacing w:line="578" w:lineRule="exact"/>
        <w:jc w:val="center"/>
        <w:rPr>
          <w:rFonts w:hint="eastAsia" w:ascii="方正小标宋简体" w:hAnsi="方正小标宋简体" w:eastAsia="方正小标宋简体" w:cs="方正小标宋简体"/>
          <w:b w:val="0"/>
          <w:bCs w:val="0"/>
          <w:sz w:val="28"/>
          <w:szCs w:val="28"/>
        </w:rPr>
      </w:pPr>
      <w:r>
        <w:rPr>
          <w:rFonts w:hint="eastAsia" w:ascii="方正小标宋简体" w:hAnsi="方正小标宋简体" w:eastAsia="方正小标宋简体" w:cs="方正小标宋简体"/>
          <w:b w:val="0"/>
          <w:bCs w:val="0"/>
          <w:spacing w:val="-4"/>
          <w:sz w:val="28"/>
          <w:szCs w:val="28"/>
        </w:rPr>
        <w:t>达茂联合旗生态资源分布图</w:t>
      </w:r>
    </w:p>
    <w:p w14:paraId="50CA57A6">
      <w:pPr>
        <w:keepNext w:val="0"/>
        <w:keepLines w:val="0"/>
        <w:pageBreakBefore w:val="0"/>
        <w:wordWrap/>
        <w:overflowPunct/>
        <w:topLinePunct w:val="0"/>
        <w:bidi w:val="0"/>
        <w:spacing w:line="578" w:lineRule="exact"/>
        <w:ind w:firstLine="624" w:firstLineChars="200"/>
        <w:rPr>
          <w:rFonts w:ascii="黑体" w:hAnsi="黑体" w:eastAsia="黑体" w:cs="黑体"/>
          <w:b w:val="0"/>
          <w:bCs w:val="0"/>
          <w:sz w:val="32"/>
          <w:szCs w:val="32"/>
        </w:rPr>
      </w:pPr>
      <w:r>
        <w:rPr>
          <w:rFonts w:ascii="黑体" w:hAnsi="黑体" w:eastAsia="黑体" w:cs="黑体"/>
          <w:b w:val="0"/>
          <w:bCs w:val="0"/>
          <w:spacing w:val="-4"/>
          <w:sz w:val="32"/>
          <w:szCs w:val="32"/>
        </w:rPr>
        <w:t>二、生态环境状况</w:t>
      </w:r>
    </w:p>
    <w:p w14:paraId="04A9A623">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sz w:val="32"/>
          <w:szCs w:val="32"/>
        </w:rPr>
      </w:pPr>
      <w:r>
        <w:rPr>
          <w:rFonts w:hint="eastAsia" w:ascii="楷体_GB2312" w:hAnsi="楷体_GB2312" w:eastAsia="楷体_GB2312" w:cs="楷体_GB2312"/>
          <w:b w:val="0"/>
          <w:bCs w:val="0"/>
          <w:spacing w:val="0"/>
          <w:sz w:val="32"/>
          <w:szCs w:val="32"/>
        </w:rPr>
        <w:t>（一）草原生态环境</w:t>
      </w:r>
      <w:r>
        <w:rPr>
          <w:rFonts w:hint="eastAsia" w:ascii="楷体_GB2312" w:hAnsi="楷体_GB2312" w:eastAsia="楷体_GB2312" w:cs="楷体_GB2312"/>
          <w:b w:val="0"/>
          <w:bCs w:val="0"/>
          <w:spacing w:val="0"/>
          <w:sz w:val="32"/>
          <w:szCs w:val="32"/>
          <w:lang w:eastAsia="zh-CN"/>
        </w:rPr>
        <w:t>。</w:t>
      </w:r>
      <w:r>
        <w:rPr>
          <w:rFonts w:hint="default" w:ascii="Times New Roman" w:hAnsi="Times New Roman" w:eastAsia="仿宋_GB2312" w:cs="Times New Roman"/>
          <w:spacing w:val="0"/>
          <w:sz w:val="32"/>
          <w:szCs w:val="32"/>
        </w:rPr>
        <w:t>2020年草地面积占全旗土地总面积的89.65%，草原植物群落组成结构简单，草层矮小、稀疏，多为单层结构，物种多样性普遍偏低。土壤为栗钙土，地表沙化、砾化明显，植被组成较简单，平均每平方米内有4种植物，草原盖度8-15%，平均高度4</w:t>
      </w:r>
      <w:r>
        <w:rPr>
          <w:rFonts w:hint="eastAsia" w:ascii="Times New Roman" w:hAnsi="Times New Roman" w:eastAsia="仿宋_GB2312" w:cs="Times New Roman"/>
          <w:spacing w:val="0"/>
          <w:sz w:val="32"/>
          <w:szCs w:val="32"/>
          <w:lang w:eastAsia="zh-CN"/>
        </w:rPr>
        <w:t>—</w:t>
      </w:r>
      <w:r>
        <w:rPr>
          <w:rFonts w:hint="default" w:ascii="Times New Roman" w:hAnsi="Times New Roman" w:eastAsia="仿宋_GB2312" w:cs="Times New Roman"/>
          <w:spacing w:val="0"/>
          <w:sz w:val="32"/>
          <w:szCs w:val="32"/>
        </w:rPr>
        <w:t>6 厘米。</w:t>
      </w:r>
    </w:p>
    <w:p w14:paraId="706A9E80">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sz w:val="32"/>
          <w:szCs w:val="32"/>
        </w:rPr>
      </w:pPr>
      <w:r>
        <w:rPr>
          <w:rFonts w:hint="eastAsia" w:ascii="楷体_GB2312" w:hAnsi="楷体_GB2312" w:eastAsia="楷体_GB2312" w:cs="楷体_GB2312"/>
          <w:b w:val="0"/>
          <w:bCs w:val="0"/>
          <w:spacing w:val="0"/>
          <w:sz w:val="32"/>
          <w:szCs w:val="32"/>
        </w:rPr>
        <w:t>（二）森林生态环境</w:t>
      </w:r>
      <w:r>
        <w:rPr>
          <w:rFonts w:hint="eastAsia" w:ascii="楷体_GB2312" w:hAnsi="楷体_GB2312" w:eastAsia="楷体_GB2312" w:cs="楷体_GB2312"/>
          <w:b w:val="0"/>
          <w:bCs w:val="0"/>
          <w:spacing w:val="0"/>
          <w:sz w:val="32"/>
          <w:szCs w:val="32"/>
          <w:lang w:eastAsia="zh-CN"/>
        </w:rPr>
        <w:t>。</w:t>
      </w:r>
      <w:r>
        <w:rPr>
          <w:rFonts w:hint="default" w:ascii="Times New Roman" w:hAnsi="Times New Roman" w:eastAsia="仿宋_GB2312" w:cs="Times New Roman"/>
          <w:spacing w:val="0"/>
          <w:sz w:val="32"/>
          <w:szCs w:val="32"/>
        </w:rPr>
        <w:t>2020年林地面积占总面积的1.95%，旗内天然林地非常稀少，乔木林分散于沿河滩地和丘间盆地、谷地； 灌木林地分布范围较乔木稍广，但多为强旱生、旱生灌木和半灌木，植株低矮、稀疏， 主要是由近年实施的京津风沙源治理工程种植。由于区域水源保障较困难，森林生态系统稳定性受到一定影响。</w:t>
      </w:r>
    </w:p>
    <w:p w14:paraId="79A8636B">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420" w:firstLineChars="200"/>
        <w:jc w:val="both"/>
        <w:textAlignment w:val="baseline"/>
        <w:rPr>
          <w:rFonts w:hint="default" w:ascii="Times New Roman" w:hAnsi="Times New Roman" w:eastAsia="仿宋_GB2312" w:cs="Times New Roman"/>
          <w:spacing w:val="0"/>
          <w:sz w:val="32"/>
          <w:szCs w:val="32"/>
        </w:rPr>
      </w:pPr>
      <w:r>
        <w:rPr>
          <w:position w:val="-90"/>
        </w:rPr>
        <w:drawing>
          <wp:anchor distT="0" distB="0" distL="0" distR="0" simplePos="0" relativeHeight="251664384" behindDoc="1" locked="0" layoutInCell="1" allowOverlap="1">
            <wp:simplePos x="0" y="0"/>
            <wp:positionH relativeFrom="column">
              <wp:posOffset>-2540</wp:posOffset>
            </wp:positionH>
            <wp:positionV relativeFrom="paragraph">
              <wp:posOffset>82550</wp:posOffset>
            </wp:positionV>
            <wp:extent cx="5577840" cy="4571365"/>
            <wp:effectExtent l="0" t="0" r="3810" b="635"/>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23"/>
                    <a:stretch>
                      <a:fillRect/>
                    </a:stretch>
                  </pic:blipFill>
                  <pic:spPr>
                    <a:xfrm>
                      <a:off x="0" y="0"/>
                      <a:ext cx="5577840" cy="4571365"/>
                    </a:xfrm>
                    <a:prstGeom prst="rect">
                      <a:avLst/>
                    </a:prstGeom>
                  </pic:spPr>
                </pic:pic>
              </a:graphicData>
            </a:graphic>
          </wp:anchor>
        </w:drawing>
      </w:r>
    </w:p>
    <w:p w14:paraId="7575ED99">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sz w:val="32"/>
          <w:szCs w:val="32"/>
        </w:rPr>
      </w:pPr>
    </w:p>
    <w:p w14:paraId="561D3713">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sz w:val="32"/>
          <w:szCs w:val="32"/>
        </w:rPr>
      </w:pPr>
    </w:p>
    <w:p w14:paraId="5EFABA7F">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sz w:val="32"/>
          <w:szCs w:val="32"/>
        </w:rPr>
      </w:pPr>
    </w:p>
    <w:p w14:paraId="414C89C6">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sz w:val="32"/>
          <w:szCs w:val="32"/>
        </w:rPr>
      </w:pPr>
    </w:p>
    <w:p w14:paraId="3FDF6A59">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sz w:val="32"/>
          <w:szCs w:val="32"/>
        </w:rPr>
      </w:pPr>
    </w:p>
    <w:p w14:paraId="277E3052">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sz w:val="32"/>
          <w:szCs w:val="32"/>
        </w:rPr>
      </w:pPr>
    </w:p>
    <w:p w14:paraId="54AFE034">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sz w:val="32"/>
          <w:szCs w:val="32"/>
        </w:rPr>
      </w:pPr>
    </w:p>
    <w:p w14:paraId="76492B40">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sz w:val="32"/>
          <w:szCs w:val="32"/>
        </w:rPr>
      </w:pPr>
    </w:p>
    <w:p w14:paraId="456623B3">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hint="eastAsia" w:ascii="方正小标宋简体" w:hAnsi="方正小标宋简体" w:eastAsia="方正小标宋简体" w:cs="方正小标宋简体"/>
          <w:b w:val="0"/>
          <w:bCs w:val="0"/>
          <w:spacing w:val="-4"/>
          <w:sz w:val="28"/>
          <w:szCs w:val="28"/>
        </w:rPr>
      </w:pPr>
    </w:p>
    <w:p w14:paraId="389A9727">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hint="eastAsia" w:ascii="方正小标宋简体" w:hAnsi="方正小标宋简体" w:eastAsia="方正小标宋简体" w:cs="方正小标宋简体"/>
          <w:b w:val="0"/>
          <w:bCs w:val="0"/>
          <w:spacing w:val="-4"/>
          <w:sz w:val="28"/>
          <w:szCs w:val="28"/>
        </w:rPr>
      </w:pPr>
    </w:p>
    <w:p w14:paraId="02A71E5A">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hint="eastAsia" w:ascii="方正小标宋简体" w:hAnsi="方正小标宋简体" w:eastAsia="方正小标宋简体" w:cs="方正小标宋简体"/>
          <w:b w:val="0"/>
          <w:bCs w:val="0"/>
          <w:spacing w:val="-4"/>
          <w:sz w:val="28"/>
          <w:szCs w:val="28"/>
        </w:rPr>
      </w:pPr>
    </w:p>
    <w:p w14:paraId="1BB17CF5">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hint="eastAsia" w:ascii="方正小标宋简体" w:hAnsi="方正小标宋简体" w:eastAsia="方正小标宋简体" w:cs="方正小标宋简体"/>
          <w:b w:val="0"/>
          <w:bCs w:val="0"/>
          <w:spacing w:val="-4"/>
          <w:sz w:val="28"/>
          <w:szCs w:val="28"/>
        </w:rPr>
      </w:pPr>
    </w:p>
    <w:p w14:paraId="10EFDE86">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hint="eastAsia" w:ascii="方正小标宋简体" w:hAnsi="方正小标宋简体" w:eastAsia="方正小标宋简体" w:cs="方正小标宋简体"/>
          <w:b w:val="0"/>
          <w:bCs w:val="0"/>
          <w:sz w:val="28"/>
          <w:szCs w:val="28"/>
        </w:rPr>
      </w:pPr>
      <w:r>
        <w:rPr>
          <w:rFonts w:hint="eastAsia" w:ascii="方正小标宋简体" w:hAnsi="方正小标宋简体" w:eastAsia="方正小标宋简体" w:cs="方正小标宋简体"/>
          <w:b w:val="0"/>
          <w:bCs w:val="0"/>
          <w:spacing w:val="-4"/>
          <w:sz w:val="28"/>
          <w:szCs w:val="28"/>
        </w:rPr>
        <w:t>达茂联合旗林地资源分布图</w:t>
      </w:r>
    </w:p>
    <w:p w14:paraId="5069AA6F">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16" w:firstLineChars="200"/>
        <w:jc w:val="both"/>
        <w:textAlignment w:val="baseline"/>
        <w:rPr>
          <w:rFonts w:hint="default" w:ascii="Times New Roman" w:hAnsi="Times New Roman" w:eastAsia="仿宋_GB2312" w:cs="Times New Roman"/>
          <w:spacing w:val="0"/>
          <w:sz w:val="32"/>
          <w:szCs w:val="32"/>
        </w:rPr>
      </w:pPr>
      <w:r>
        <w:rPr>
          <w:rFonts w:hint="eastAsia" w:ascii="楷体_GB2312" w:hAnsi="楷体_GB2312" w:eastAsia="楷体_GB2312" w:cs="楷体_GB2312"/>
          <w:b w:val="0"/>
          <w:bCs w:val="0"/>
          <w:spacing w:val="-6"/>
          <w:sz w:val="32"/>
          <w:szCs w:val="32"/>
        </w:rPr>
        <w:t>（三）矿山地质环境</w:t>
      </w:r>
      <w:r>
        <w:rPr>
          <w:rFonts w:hint="eastAsia" w:ascii="楷体_GB2312" w:hAnsi="楷体_GB2312" w:eastAsia="楷体_GB2312" w:cs="楷体_GB2312"/>
          <w:b w:val="0"/>
          <w:bCs w:val="0"/>
          <w:spacing w:val="-6"/>
          <w:sz w:val="32"/>
          <w:szCs w:val="32"/>
          <w:lang w:eastAsia="zh-CN"/>
        </w:rPr>
        <w:t>。</w:t>
      </w:r>
      <w:r>
        <w:rPr>
          <w:rFonts w:hint="default" w:ascii="Times New Roman" w:hAnsi="Times New Roman" w:eastAsia="仿宋_GB2312" w:cs="Times New Roman"/>
          <w:spacing w:val="0"/>
          <w:sz w:val="32"/>
          <w:szCs w:val="32"/>
        </w:rPr>
        <w:t>达茂联合旗处于包头市北部高平原地带，平缓宽阔。根据三调变更数据采矿用地共计5346.78公顷，占全旗总面积0.31% ，主要分布于中南部地区的低山丘陵北部高平原过渡地带。</w:t>
      </w:r>
    </w:p>
    <w:p w14:paraId="61938F4C">
      <w:pPr>
        <w:keepNext w:val="0"/>
        <w:keepLines w:val="0"/>
        <w:pageBreakBefore w:val="0"/>
        <w:wordWrap/>
        <w:overflowPunct/>
        <w:topLinePunct w:val="0"/>
        <w:bidi w:val="0"/>
        <w:spacing w:line="578" w:lineRule="exact"/>
        <w:ind w:firstLine="640" w:firstLineChars="200"/>
        <w:jc w:val="both"/>
        <w:rPr>
          <w:rFonts w:hint="default" w:ascii="Times New Roman" w:hAnsi="Times New Roman" w:eastAsia="仿宋_GB2312" w:cs="Times New Roman"/>
          <w:spacing w:val="0"/>
          <w:sz w:val="32"/>
          <w:szCs w:val="32"/>
        </w:rPr>
      </w:pPr>
    </w:p>
    <w:p w14:paraId="76429A69">
      <w:pPr>
        <w:keepNext w:val="0"/>
        <w:keepLines w:val="0"/>
        <w:pageBreakBefore w:val="0"/>
        <w:wordWrap/>
        <w:overflowPunct/>
        <w:topLinePunct w:val="0"/>
        <w:bidi w:val="0"/>
        <w:spacing w:line="578" w:lineRule="exact"/>
        <w:ind w:firstLine="1273"/>
      </w:pPr>
    </w:p>
    <w:p w14:paraId="2DE31913">
      <w:pPr>
        <w:pStyle w:val="6"/>
        <w:keepNext w:val="0"/>
        <w:keepLines w:val="0"/>
        <w:pageBreakBefore w:val="0"/>
        <w:wordWrap/>
        <w:overflowPunct/>
        <w:topLinePunct w:val="0"/>
        <w:bidi w:val="0"/>
        <w:spacing w:line="578" w:lineRule="exact"/>
      </w:pPr>
    </w:p>
    <w:p w14:paraId="03D689BC">
      <w:pPr>
        <w:keepNext w:val="0"/>
        <w:keepLines w:val="0"/>
        <w:pageBreakBefore w:val="0"/>
        <w:wordWrap/>
        <w:overflowPunct/>
        <w:topLinePunct w:val="0"/>
        <w:bidi w:val="0"/>
        <w:spacing w:line="578" w:lineRule="exact"/>
        <w:ind w:left="4039"/>
        <w:rPr>
          <w:rFonts w:ascii="仿宋" w:hAnsi="仿宋" w:eastAsia="仿宋" w:cs="仿宋"/>
          <w:b/>
          <w:bCs/>
          <w:spacing w:val="-5"/>
          <w:sz w:val="24"/>
          <w:szCs w:val="24"/>
        </w:rPr>
      </w:pPr>
    </w:p>
    <w:p w14:paraId="3C800829">
      <w:pPr>
        <w:keepNext w:val="0"/>
        <w:keepLines w:val="0"/>
        <w:pageBreakBefore w:val="0"/>
        <w:wordWrap/>
        <w:overflowPunct/>
        <w:topLinePunct w:val="0"/>
        <w:bidi w:val="0"/>
        <w:spacing w:line="578" w:lineRule="exact"/>
        <w:ind w:left="4039"/>
        <w:rPr>
          <w:rFonts w:ascii="仿宋" w:hAnsi="仿宋" w:eastAsia="仿宋" w:cs="仿宋"/>
          <w:b/>
          <w:bCs/>
          <w:spacing w:val="-5"/>
          <w:sz w:val="24"/>
          <w:szCs w:val="24"/>
        </w:rPr>
      </w:pPr>
      <w:r>
        <w:rPr>
          <w:position w:val="-90"/>
        </w:rPr>
        <w:drawing>
          <wp:anchor distT="0" distB="0" distL="0" distR="0" simplePos="0" relativeHeight="251664384" behindDoc="1" locked="0" layoutInCell="1" allowOverlap="1">
            <wp:simplePos x="0" y="0"/>
            <wp:positionH relativeFrom="column">
              <wp:posOffset>17780</wp:posOffset>
            </wp:positionH>
            <wp:positionV relativeFrom="paragraph">
              <wp:posOffset>46355</wp:posOffset>
            </wp:positionV>
            <wp:extent cx="5606415" cy="4681855"/>
            <wp:effectExtent l="0" t="0" r="13335" b="4445"/>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24"/>
                    <a:stretch>
                      <a:fillRect/>
                    </a:stretch>
                  </pic:blipFill>
                  <pic:spPr>
                    <a:xfrm>
                      <a:off x="0" y="0"/>
                      <a:ext cx="5606415" cy="4681855"/>
                    </a:xfrm>
                    <a:prstGeom prst="rect">
                      <a:avLst/>
                    </a:prstGeom>
                  </pic:spPr>
                </pic:pic>
              </a:graphicData>
            </a:graphic>
          </wp:anchor>
        </w:drawing>
      </w:r>
    </w:p>
    <w:p w14:paraId="1809F153">
      <w:pPr>
        <w:keepNext w:val="0"/>
        <w:keepLines w:val="0"/>
        <w:pageBreakBefore w:val="0"/>
        <w:wordWrap/>
        <w:overflowPunct/>
        <w:topLinePunct w:val="0"/>
        <w:bidi w:val="0"/>
        <w:spacing w:line="578" w:lineRule="exact"/>
        <w:ind w:left="4039"/>
        <w:rPr>
          <w:rFonts w:ascii="仿宋" w:hAnsi="仿宋" w:eastAsia="仿宋" w:cs="仿宋"/>
          <w:b/>
          <w:bCs/>
          <w:spacing w:val="-5"/>
          <w:sz w:val="24"/>
          <w:szCs w:val="24"/>
        </w:rPr>
      </w:pPr>
    </w:p>
    <w:p w14:paraId="25E4B3C2">
      <w:pPr>
        <w:keepNext w:val="0"/>
        <w:keepLines w:val="0"/>
        <w:pageBreakBefore w:val="0"/>
        <w:wordWrap/>
        <w:overflowPunct/>
        <w:topLinePunct w:val="0"/>
        <w:bidi w:val="0"/>
        <w:spacing w:line="578" w:lineRule="exact"/>
        <w:ind w:left="4039"/>
        <w:rPr>
          <w:rFonts w:ascii="仿宋" w:hAnsi="仿宋" w:eastAsia="仿宋" w:cs="仿宋"/>
          <w:b/>
          <w:bCs/>
          <w:spacing w:val="-5"/>
          <w:sz w:val="24"/>
          <w:szCs w:val="24"/>
        </w:rPr>
      </w:pPr>
    </w:p>
    <w:p w14:paraId="13803420">
      <w:pPr>
        <w:keepNext w:val="0"/>
        <w:keepLines w:val="0"/>
        <w:pageBreakBefore w:val="0"/>
        <w:wordWrap/>
        <w:overflowPunct/>
        <w:topLinePunct w:val="0"/>
        <w:bidi w:val="0"/>
        <w:spacing w:line="578" w:lineRule="exact"/>
        <w:ind w:left="4039"/>
        <w:rPr>
          <w:rFonts w:ascii="仿宋" w:hAnsi="仿宋" w:eastAsia="仿宋" w:cs="仿宋"/>
          <w:b/>
          <w:bCs/>
          <w:spacing w:val="-5"/>
          <w:sz w:val="24"/>
          <w:szCs w:val="24"/>
        </w:rPr>
      </w:pPr>
    </w:p>
    <w:p w14:paraId="4ECD6412">
      <w:pPr>
        <w:keepNext w:val="0"/>
        <w:keepLines w:val="0"/>
        <w:pageBreakBefore w:val="0"/>
        <w:wordWrap/>
        <w:overflowPunct/>
        <w:topLinePunct w:val="0"/>
        <w:bidi w:val="0"/>
        <w:spacing w:line="578" w:lineRule="exact"/>
        <w:ind w:left="4039"/>
        <w:rPr>
          <w:rFonts w:ascii="仿宋" w:hAnsi="仿宋" w:eastAsia="仿宋" w:cs="仿宋"/>
          <w:b/>
          <w:bCs/>
          <w:spacing w:val="-5"/>
          <w:sz w:val="24"/>
          <w:szCs w:val="24"/>
        </w:rPr>
      </w:pPr>
    </w:p>
    <w:p w14:paraId="4DDC4C44">
      <w:pPr>
        <w:keepNext w:val="0"/>
        <w:keepLines w:val="0"/>
        <w:pageBreakBefore w:val="0"/>
        <w:wordWrap/>
        <w:overflowPunct/>
        <w:topLinePunct w:val="0"/>
        <w:bidi w:val="0"/>
        <w:spacing w:line="578" w:lineRule="exact"/>
        <w:jc w:val="center"/>
        <w:rPr>
          <w:rFonts w:hint="eastAsia" w:ascii="方正小标宋简体" w:hAnsi="方正小标宋简体" w:eastAsia="方正小标宋简体" w:cs="方正小标宋简体"/>
          <w:b w:val="0"/>
          <w:bCs w:val="0"/>
          <w:spacing w:val="-5"/>
          <w:sz w:val="28"/>
          <w:szCs w:val="28"/>
        </w:rPr>
      </w:pPr>
    </w:p>
    <w:p w14:paraId="4CB9D097">
      <w:pPr>
        <w:keepNext w:val="0"/>
        <w:keepLines w:val="0"/>
        <w:pageBreakBefore w:val="0"/>
        <w:wordWrap/>
        <w:overflowPunct/>
        <w:topLinePunct w:val="0"/>
        <w:bidi w:val="0"/>
        <w:spacing w:line="578" w:lineRule="exact"/>
        <w:jc w:val="center"/>
        <w:rPr>
          <w:rFonts w:hint="eastAsia" w:ascii="方正小标宋简体" w:hAnsi="方正小标宋简体" w:eastAsia="方正小标宋简体" w:cs="方正小标宋简体"/>
          <w:b w:val="0"/>
          <w:bCs w:val="0"/>
          <w:spacing w:val="-5"/>
          <w:sz w:val="28"/>
          <w:szCs w:val="28"/>
        </w:rPr>
      </w:pPr>
    </w:p>
    <w:p w14:paraId="317E18D5">
      <w:pPr>
        <w:keepNext w:val="0"/>
        <w:keepLines w:val="0"/>
        <w:pageBreakBefore w:val="0"/>
        <w:wordWrap/>
        <w:overflowPunct/>
        <w:topLinePunct w:val="0"/>
        <w:bidi w:val="0"/>
        <w:spacing w:line="578" w:lineRule="exact"/>
        <w:jc w:val="center"/>
        <w:rPr>
          <w:rFonts w:hint="eastAsia" w:ascii="方正小标宋简体" w:hAnsi="方正小标宋简体" w:eastAsia="方正小标宋简体" w:cs="方正小标宋简体"/>
          <w:b w:val="0"/>
          <w:bCs w:val="0"/>
          <w:spacing w:val="-5"/>
          <w:sz w:val="28"/>
          <w:szCs w:val="28"/>
        </w:rPr>
      </w:pPr>
    </w:p>
    <w:p w14:paraId="312E5228">
      <w:pPr>
        <w:keepNext w:val="0"/>
        <w:keepLines w:val="0"/>
        <w:pageBreakBefore w:val="0"/>
        <w:wordWrap/>
        <w:overflowPunct/>
        <w:topLinePunct w:val="0"/>
        <w:bidi w:val="0"/>
        <w:spacing w:line="578" w:lineRule="exact"/>
        <w:jc w:val="center"/>
        <w:rPr>
          <w:rFonts w:hint="eastAsia" w:ascii="方正小标宋简体" w:hAnsi="方正小标宋简体" w:eastAsia="方正小标宋简体" w:cs="方正小标宋简体"/>
          <w:b w:val="0"/>
          <w:bCs w:val="0"/>
          <w:spacing w:val="-5"/>
          <w:sz w:val="28"/>
          <w:szCs w:val="28"/>
        </w:rPr>
      </w:pPr>
    </w:p>
    <w:p w14:paraId="681F6891">
      <w:pPr>
        <w:keepNext w:val="0"/>
        <w:keepLines w:val="0"/>
        <w:pageBreakBefore w:val="0"/>
        <w:wordWrap/>
        <w:overflowPunct/>
        <w:topLinePunct w:val="0"/>
        <w:bidi w:val="0"/>
        <w:spacing w:line="578" w:lineRule="exact"/>
        <w:jc w:val="center"/>
        <w:rPr>
          <w:rFonts w:hint="eastAsia" w:ascii="方正小标宋简体" w:hAnsi="方正小标宋简体" w:eastAsia="方正小标宋简体" w:cs="方正小标宋简体"/>
          <w:b w:val="0"/>
          <w:bCs w:val="0"/>
          <w:spacing w:val="-5"/>
          <w:sz w:val="28"/>
          <w:szCs w:val="28"/>
        </w:rPr>
      </w:pPr>
    </w:p>
    <w:p w14:paraId="5F69E3A3">
      <w:pPr>
        <w:keepNext w:val="0"/>
        <w:keepLines w:val="0"/>
        <w:pageBreakBefore w:val="0"/>
        <w:wordWrap/>
        <w:overflowPunct/>
        <w:topLinePunct w:val="0"/>
        <w:bidi w:val="0"/>
        <w:spacing w:line="578" w:lineRule="exact"/>
        <w:jc w:val="center"/>
        <w:rPr>
          <w:rFonts w:hint="eastAsia" w:ascii="方正小标宋简体" w:hAnsi="方正小标宋简体" w:eastAsia="方正小标宋简体" w:cs="方正小标宋简体"/>
          <w:b w:val="0"/>
          <w:bCs w:val="0"/>
          <w:spacing w:val="-5"/>
          <w:sz w:val="28"/>
          <w:szCs w:val="28"/>
        </w:rPr>
      </w:pPr>
    </w:p>
    <w:p w14:paraId="776C65BB">
      <w:pPr>
        <w:keepNext w:val="0"/>
        <w:keepLines w:val="0"/>
        <w:pageBreakBefore w:val="0"/>
        <w:wordWrap/>
        <w:overflowPunct/>
        <w:topLinePunct w:val="0"/>
        <w:bidi w:val="0"/>
        <w:spacing w:line="578" w:lineRule="exact"/>
        <w:jc w:val="center"/>
        <w:rPr>
          <w:rFonts w:hint="eastAsia" w:ascii="方正小标宋简体" w:hAnsi="方正小标宋简体" w:eastAsia="方正小标宋简体" w:cs="方正小标宋简体"/>
          <w:b w:val="0"/>
          <w:bCs w:val="0"/>
          <w:spacing w:val="-5"/>
          <w:sz w:val="28"/>
          <w:szCs w:val="28"/>
        </w:rPr>
      </w:pPr>
    </w:p>
    <w:p w14:paraId="27D473A6">
      <w:pPr>
        <w:keepNext w:val="0"/>
        <w:keepLines w:val="0"/>
        <w:pageBreakBefore w:val="0"/>
        <w:wordWrap/>
        <w:overflowPunct/>
        <w:topLinePunct w:val="0"/>
        <w:bidi w:val="0"/>
        <w:spacing w:line="578" w:lineRule="exact"/>
        <w:jc w:val="center"/>
        <w:rPr>
          <w:rFonts w:hint="eastAsia" w:ascii="方正小标宋简体" w:hAnsi="方正小标宋简体" w:eastAsia="方正小标宋简体" w:cs="方正小标宋简体"/>
          <w:b w:val="0"/>
          <w:bCs w:val="0"/>
          <w:spacing w:val="-5"/>
          <w:sz w:val="28"/>
          <w:szCs w:val="28"/>
        </w:rPr>
      </w:pPr>
    </w:p>
    <w:p w14:paraId="3E9BF925">
      <w:pPr>
        <w:keepNext w:val="0"/>
        <w:keepLines w:val="0"/>
        <w:pageBreakBefore w:val="0"/>
        <w:wordWrap/>
        <w:overflowPunct/>
        <w:topLinePunct w:val="0"/>
        <w:bidi w:val="0"/>
        <w:spacing w:line="578" w:lineRule="exact"/>
        <w:jc w:val="center"/>
        <w:rPr>
          <w:rFonts w:hint="eastAsia" w:ascii="方正小标宋简体" w:hAnsi="方正小标宋简体" w:eastAsia="方正小标宋简体" w:cs="方正小标宋简体"/>
          <w:b w:val="0"/>
          <w:bCs w:val="0"/>
          <w:sz w:val="28"/>
          <w:szCs w:val="28"/>
        </w:rPr>
      </w:pPr>
      <w:r>
        <w:rPr>
          <w:rFonts w:hint="eastAsia" w:ascii="方正小标宋简体" w:hAnsi="方正小标宋简体" w:eastAsia="方正小标宋简体" w:cs="方正小标宋简体"/>
          <w:b w:val="0"/>
          <w:bCs w:val="0"/>
          <w:spacing w:val="-5"/>
          <w:sz w:val="28"/>
          <w:szCs w:val="28"/>
        </w:rPr>
        <w:t>采矿用地分布图</w:t>
      </w:r>
    </w:p>
    <w:p w14:paraId="376A0535">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16" w:firstLineChars="200"/>
        <w:jc w:val="both"/>
        <w:textAlignment w:val="baseline"/>
        <w:rPr>
          <w:rFonts w:ascii="仿宋" w:hAnsi="仿宋" w:eastAsia="仿宋" w:cs="仿宋"/>
          <w:sz w:val="28"/>
          <w:szCs w:val="28"/>
        </w:rPr>
      </w:pPr>
      <w:r>
        <w:rPr>
          <w:rFonts w:hint="eastAsia" w:ascii="楷体_GB2312" w:hAnsi="楷体_GB2312" w:eastAsia="楷体_GB2312" w:cs="楷体_GB2312"/>
          <w:b w:val="0"/>
          <w:bCs w:val="0"/>
          <w:spacing w:val="-6"/>
          <w:sz w:val="32"/>
          <w:szCs w:val="32"/>
        </w:rPr>
        <w:t>（四）湿地生态环境</w:t>
      </w:r>
      <w:r>
        <w:rPr>
          <w:rFonts w:hint="eastAsia" w:ascii="楷体_GB2312" w:hAnsi="楷体_GB2312" w:eastAsia="楷体_GB2312" w:cs="楷体_GB2312"/>
          <w:b w:val="0"/>
          <w:bCs w:val="0"/>
          <w:spacing w:val="-6"/>
          <w:sz w:val="32"/>
          <w:szCs w:val="32"/>
          <w:lang w:eastAsia="zh-CN"/>
        </w:rPr>
        <w:t>。</w:t>
      </w:r>
      <w:r>
        <w:rPr>
          <w:rFonts w:hint="default" w:ascii="Times New Roman" w:hAnsi="Times New Roman" w:eastAsia="仿宋_GB2312" w:cs="Times New Roman"/>
          <w:spacing w:val="0"/>
          <w:sz w:val="32"/>
          <w:szCs w:val="32"/>
        </w:rPr>
        <w:t>2020年湿地总面积27298.11公顷， 占全旗面积1.57% ，主要组成为内陆滩涂和河流水面等。其中，内陆滩涂面积最大</w:t>
      </w:r>
      <w:r>
        <w:rPr>
          <w:rFonts w:hint="eastAsia" w:ascii="Times New Roman" w:hAnsi="Times New Roman" w:eastAsia="仿宋_GB2312" w:cs="Times New Roman"/>
          <w:spacing w:val="0"/>
          <w:sz w:val="32"/>
          <w:szCs w:val="32"/>
          <w:lang w:eastAsia="zh-CN"/>
        </w:rPr>
        <w:t>，</w:t>
      </w:r>
      <w:r>
        <w:rPr>
          <w:rFonts w:hint="default" w:ascii="Times New Roman" w:hAnsi="Times New Roman" w:eastAsia="仿宋_GB2312" w:cs="Times New Roman"/>
          <w:spacing w:val="0"/>
          <w:sz w:val="32"/>
          <w:szCs w:val="32"/>
        </w:rPr>
        <w:t>为19853.92公顷，占湿地总面积的 72.73%。主要分布在查干哈达苏木、巴音花镇。全旗有自治区级湿地公园 3  处，即哈日淖尔自治区级湿地公园、好莱呼同自治区级湿地公园、腾格淖尔自治区级湿地公园。</w:t>
      </w:r>
    </w:p>
    <w:p w14:paraId="3900B668">
      <w:pPr>
        <w:pStyle w:val="6"/>
        <w:keepNext w:val="0"/>
        <w:keepLines w:val="0"/>
        <w:pageBreakBefore w:val="0"/>
        <w:wordWrap/>
        <w:overflowPunct/>
        <w:topLinePunct w:val="0"/>
        <w:bidi w:val="0"/>
        <w:spacing w:line="578" w:lineRule="exact"/>
      </w:pPr>
    </w:p>
    <w:p w14:paraId="4AE8604C">
      <w:pPr>
        <w:pStyle w:val="6"/>
        <w:keepNext w:val="0"/>
        <w:keepLines w:val="0"/>
        <w:pageBreakBefore w:val="0"/>
        <w:wordWrap/>
        <w:overflowPunct/>
        <w:topLinePunct w:val="0"/>
        <w:bidi w:val="0"/>
        <w:spacing w:line="578" w:lineRule="exact"/>
      </w:pPr>
    </w:p>
    <w:p w14:paraId="15E44865">
      <w:pPr>
        <w:pStyle w:val="6"/>
        <w:keepNext w:val="0"/>
        <w:keepLines w:val="0"/>
        <w:pageBreakBefore w:val="0"/>
        <w:wordWrap/>
        <w:overflowPunct/>
        <w:topLinePunct w:val="0"/>
        <w:bidi w:val="0"/>
        <w:spacing w:line="578" w:lineRule="exact"/>
      </w:pPr>
      <w:r>
        <w:rPr>
          <w:position w:val="-96"/>
        </w:rPr>
        <w:drawing>
          <wp:anchor distT="0" distB="0" distL="0" distR="0" simplePos="0" relativeHeight="251664384" behindDoc="1" locked="0" layoutInCell="1" allowOverlap="1">
            <wp:simplePos x="0" y="0"/>
            <wp:positionH relativeFrom="column">
              <wp:posOffset>41275</wp:posOffset>
            </wp:positionH>
            <wp:positionV relativeFrom="paragraph">
              <wp:posOffset>70485</wp:posOffset>
            </wp:positionV>
            <wp:extent cx="5589905" cy="4589145"/>
            <wp:effectExtent l="0" t="0" r="10795" b="1905"/>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25"/>
                    <a:stretch>
                      <a:fillRect/>
                    </a:stretch>
                  </pic:blipFill>
                  <pic:spPr>
                    <a:xfrm>
                      <a:off x="0" y="0"/>
                      <a:ext cx="5589905" cy="4589145"/>
                    </a:xfrm>
                    <a:prstGeom prst="rect">
                      <a:avLst/>
                    </a:prstGeom>
                  </pic:spPr>
                </pic:pic>
              </a:graphicData>
            </a:graphic>
          </wp:anchor>
        </w:drawing>
      </w:r>
    </w:p>
    <w:p w14:paraId="458425CE">
      <w:pPr>
        <w:pStyle w:val="6"/>
        <w:keepNext w:val="0"/>
        <w:keepLines w:val="0"/>
        <w:pageBreakBefore w:val="0"/>
        <w:wordWrap/>
        <w:overflowPunct/>
        <w:topLinePunct w:val="0"/>
        <w:bidi w:val="0"/>
        <w:spacing w:line="578" w:lineRule="exact"/>
      </w:pPr>
    </w:p>
    <w:p w14:paraId="28F41E0B">
      <w:pPr>
        <w:pStyle w:val="6"/>
        <w:keepNext w:val="0"/>
        <w:keepLines w:val="0"/>
        <w:pageBreakBefore w:val="0"/>
        <w:wordWrap/>
        <w:overflowPunct/>
        <w:topLinePunct w:val="0"/>
        <w:bidi w:val="0"/>
        <w:spacing w:line="578" w:lineRule="exact"/>
      </w:pPr>
    </w:p>
    <w:p w14:paraId="4A076850">
      <w:pPr>
        <w:pStyle w:val="6"/>
        <w:keepNext w:val="0"/>
        <w:keepLines w:val="0"/>
        <w:pageBreakBefore w:val="0"/>
        <w:wordWrap/>
        <w:overflowPunct/>
        <w:topLinePunct w:val="0"/>
        <w:bidi w:val="0"/>
        <w:spacing w:line="578" w:lineRule="exact"/>
      </w:pPr>
    </w:p>
    <w:p w14:paraId="567796BD">
      <w:pPr>
        <w:pStyle w:val="6"/>
        <w:keepNext w:val="0"/>
        <w:keepLines w:val="0"/>
        <w:pageBreakBefore w:val="0"/>
        <w:wordWrap/>
        <w:overflowPunct/>
        <w:topLinePunct w:val="0"/>
        <w:bidi w:val="0"/>
        <w:spacing w:line="578" w:lineRule="exact"/>
      </w:pPr>
    </w:p>
    <w:p w14:paraId="5F293AC7">
      <w:pPr>
        <w:pStyle w:val="6"/>
        <w:keepNext w:val="0"/>
        <w:keepLines w:val="0"/>
        <w:pageBreakBefore w:val="0"/>
        <w:wordWrap/>
        <w:overflowPunct/>
        <w:topLinePunct w:val="0"/>
        <w:bidi w:val="0"/>
        <w:spacing w:line="578" w:lineRule="exact"/>
      </w:pPr>
    </w:p>
    <w:p w14:paraId="26D17F94">
      <w:pPr>
        <w:pStyle w:val="6"/>
        <w:keepNext w:val="0"/>
        <w:keepLines w:val="0"/>
        <w:pageBreakBefore w:val="0"/>
        <w:wordWrap/>
        <w:overflowPunct/>
        <w:topLinePunct w:val="0"/>
        <w:bidi w:val="0"/>
        <w:spacing w:line="578" w:lineRule="exact"/>
      </w:pPr>
    </w:p>
    <w:p w14:paraId="1A07BF3F">
      <w:pPr>
        <w:pStyle w:val="6"/>
        <w:keepNext w:val="0"/>
        <w:keepLines w:val="0"/>
        <w:pageBreakBefore w:val="0"/>
        <w:wordWrap/>
        <w:overflowPunct/>
        <w:topLinePunct w:val="0"/>
        <w:bidi w:val="0"/>
        <w:spacing w:line="578" w:lineRule="exact"/>
      </w:pPr>
    </w:p>
    <w:p w14:paraId="493C0FEF">
      <w:pPr>
        <w:pStyle w:val="6"/>
        <w:keepNext w:val="0"/>
        <w:keepLines w:val="0"/>
        <w:pageBreakBefore w:val="0"/>
        <w:wordWrap/>
        <w:overflowPunct/>
        <w:topLinePunct w:val="0"/>
        <w:bidi w:val="0"/>
        <w:spacing w:line="578" w:lineRule="exact"/>
      </w:pPr>
    </w:p>
    <w:p w14:paraId="1D9841D8">
      <w:pPr>
        <w:pStyle w:val="6"/>
        <w:keepNext w:val="0"/>
        <w:keepLines w:val="0"/>
        <w:pageBreakBefore w:val="0"/>
        <w:wordWrap/>
        <w:overflowPunct/>
        <w:topLinePunct w:val="0"/>
        <w:bidi w:val="0"/>
        <w:spacing w:line="578" w:lineRule="exact"/>
      </w:pPr>
    </w:p>
    <w:p w14:paraId="66FCB793">
      <w:pPr>
        <w:pStyle w:val="6"/>
        <w:keepNext w:val="0"/>
        <w:keepLines w:val="0"/>
        <w:pageBreakBefore w:val="0"/>
        <w:wordWrap/>
        <w:overflowPunct/>
        <w:topLinePunct w:val="0"/>
        <w:bidi w:val="0"/>
        <w:spacing w:line="578" w:lineRule="exact"/>
      </w:pPr>
    </w:p>
    <w:p w14:paraId="7FC8CE0F">
      <w:pPr>
        <w:pStyle w:val="6"/>
        <w:keepNext w:val="0"/>
        <w:keepLines w:val="0"/>
        <w:pageBreakBefore w:val="0"/>
        <w:wordWrap/>
        <w:overflowPunct/>
        <w:topLinePunct w:val="0"/>
        <w:bidi w:val="0"/>
        <w:spacing w:line="578" w:lineRule="exact"/>
      </w:pPr>
    </w:p>
    <w:p w14:paraId="4C41717F">
      <w:pPr>
        <w:keepNext w:val="0"/>
        <w:keepLines w:val="0"/>
        <w:pageBreakBefore w:val="0"/>
        <w:wordWrap/>
        <w:overflowPunct/>
        <w:topLinePunct w:val="0"/>
        <w:bidi w:val="0"/>
        <w:spacing w:line="578" w:lineRule="exact"/>
        <w:ind w:firstLine="1040"/>
      </w:pPr>
    </w:p>
    <w:p w14:paraId="57425DB3">
      <w:pPr>
        <w:keepNext w:val="0"/>
        <w:keepLines w:val="0"/>
        <w:pageBreakBefore w:val="0"/>
        <w:wordWrap/>
        <w:overflowPunct/>
        <w:topLinePunct w:val="0"/>
        <w:bidi w:val="0"/>
        <w:spacing w:line="578" w:lineRule="exact"/>
        <w:jc w:val="center"/>
        <w:rPr>
          <w:rFonts w:hint="eastAsia" w:ascii="方正小标宋简体" w:hAnsi="方正小标宋简体" w:eastAsia="方正小标宋简体" w:cs="方正小标宋简体"/>
          <w:b w:val="0"/>
          <w:bCs w:val="0"/>
          <w:sz w:val="28"/>
          <w:szCs w:val="28"/>
        </w:rPr>
      </w:pPr>
      <w:r>
        <w:rPr>
          <w:rFonts w:hint="eastAsia" w:ascii="方正小标宋简体" w:hAnsi="方正小标宋简体" w:eastAsia="方正小标宋简体" w:cs="方正小标宋简体"/>
          <w:b w:val="0"/>
          <w:bCs w:val="0"/>
          <w:spacing w:val="-5"/>
          <w:sz w:val="28"/>
          <w:szCs w:val="28"/>
        </w:rPr>
        <w:t>湿地资源分布图</w:t>
      </w:r>
    </w:p>
    <w:p w14:paraId="35B21551">
      <w:pPr>
        <w:keepNext w:val="0"/>
        <w:keepLines w:val="0"/>
        <w:pageBreakBefore w:val="0"/>
        <w:wordWrap/>
        <w:overflowPunct/>
        <w:topLinePunct w:val="0"/>
        <w:bidi w:val="0"/>
        <w:spacing w:line="578" w:lineRule="exact"/>
        <w:ind w:left="3" w:firstLine="624" w:firstLineChars="200"/>
        <w:rPr>
          <w:rFonts w:ascii="黑体" w:hAnsi="黑体" w:eastAsia="黑体" w:cs="黑体"/>
          <w:b w:val="0"/>
          <w:bCs w:val="0"/>
          <w:sz w:val="32"/>
          <w:szCs w:val="32"/>
        </w:rPr>
      </w:pPr>
      <w:r>
        <w:rPr>
          <w:rFonts w:ascii="黑体" w:hAnsi="黑体" w:eastAsia="黑体" w:cs="黑体"/>
          <w:b w:val="0"/>
          <w:bCs w:val="0"/>
          <w:spacing w:val="-4"/>
          <w:sz w:val="32"/>
          <w:szCs w:val="32"/>
        </w:rPr>
        <w:t>三、资源开发利用状况</w:t>
      </w:r>
    </w:p>
    <w:p w14:paraId="382D0369">
      <w:pPr>
        <w:keepNext w:val="0"/>
        <w:keepLines w:val="0"/>
        <w:pageBreakBefore w:val="0"/>
        <w:wordWrap/>
        <w:overflowPunct/>
        <w:topLinePunct w:val="0"/>
        <w:bidi w:val="0"/>
        <w:spacing w:line="578" w:lineRule="exact"/>
        <w:ind w:firstLine="640" w:firstLineChars="200"/>
        <w:jc w:val="both"/>
        <w:rPr>
          <w:rFonts w:ascii="仿宋" w:hAnsi="仿宋" w:eastAsia="仿宋" w:cs="仿宋"/>
          <w:sz w:val="28"/>
          <w:szCs w:val="28"/>
        </w:rPr>
      </w:pPr>
      <w:r>
        <w:rPr>
          <w:rFonts w:hint="eastAsia" w:ascii="楷体_GB2312" w:hAnsi="楷体_GB2312" w:eastAsia="楷体_GB2312" w:cs="楷体_GB2312"/>
          <w:b w:val="0"/>
          <w:bCs w:val="0"/>
          <w:spacing w:val="0"/>
          <w:sz w:val="32"/>
          <w:szCs w:val="32"/>
          <w:lang w:eastAsia="zh-CN"/>
        </w:rPr>
        <w:t>（一）</w:t>
      </w:r>
      <w:r>
        <w:rPr>
          <w:rFonts w:hint="eastAsia" w:ascii="楷体_GB2312" w:hAnsi="楷体_GB2312" w:eastAsia="楷体_GB2312" w:cs="楷体_GB2312"/>
          <w:b w:val="0"/>
          <w:bCs w:val="0"/>
          <w:spacing w:val="0"/>
          <w:sz w:val="32"/>
          <w:szCs w:val="32"/>
        </w:rPr>
        <w:t>土地资源</w:t>
      </w:r>
      <w:r>
        <w:rPr>
          <w:rFonts w:hint="eastAsia" w:ascii="楷体_GB2312" w:hAnsi="楷体_GB2312" w:eastAsia="楷体_GB2312" w:cs="楷体_GB2312"/>
          <w:b w:val="0"/>
          <w:bCs w:val="0"/>
          <w:spacing w:val="0"/>
          <w:sz w:val="32"/>
          <w:szCs w:val="32"/>
          <w:lang w:eastAsia="zh-CN"/>
        </w:rPr>
        <w:t>。</w:t>
      </w:r>
      <w:r>
        <w:rPr>
          <w:rFonts w:hint="default" w:ascii="Times New Roman" w:hAnsi="Times New Roman" w:eastAsia="仿宋_GB2312" w:cs="Times New Roman"/>
          <w:spacing w:val="0"/>
          <w:w w:val="100"/>
          <w:sz w:val="32"/>
          <w:szCs w:val="32"/>
        </w:rPr>
        <w:t>2020年全旗土地总面积17426.07平方公里（占包头总土地面积27505平方公里的62.96%）</w:t>
      </w:r>
      <w:r>
        <w:rPr>
          <w:rFonts w:hint="eastAsia" w:ascii="Times New Roman" w:hAnsi="Times New Roman" w:eastAsia="仿宋_GB2312" w:cs="Times New Roman"/>
          <w:spacing w:val="0"/>
          <w:w w:val="100"/>
          <w:sz w:val="32"/>
          <w:szCs w:val="32"/>
          <w:lang w:eastAsia="zh-CN"/>
        </w:rPr>
        <w:t>，</w:t>
      </w:r>
      <w:r>
        <w:rPr>
          <w:rFonts w:hint="default" w:ascii="Times New Roman" w:hAnsi="Times New Roman" w:eastAsia="仿宋_GB2312" w:cs="Times New Roman"/>
          <w:spacing w:val="0"/>
          <w:w w:val="100"/>
          <w:sz w:val="32"/>
          <w:szCs w:val="32"/>
        </w:rPr>
        <w:t>土地类型以草地为主。其中</w:t>
      </w:r>
      <w:r>
        <w:rPr>
          <w:rFonts w:hint="eastAsia" w:ascii="Times New Roman" w:hAnsi="Times New Roman" w:eastAsia="仿宋_GB2312" w:cs="Times New Roman"/>
          <w:spacing w:val="0"/>
          <w:w w:val="100"/>
          <w:sz w:val="32"/>
          <w:szCs w:val="32"/>
          <w:lang w:eastAsia="zh-CN"/>
        </w:rPr>
        <w:t>，</w:t>
      </w:r>
      <w:r>
        <w:rPr>
          <w:rFonts w:hint="default" w:ascii="Times New Roman" w:hAnsi="Times New Roman" w:eastAsia="仿宋_GB2312" w:cs="Times New Roman"/>
          <w:spacing w:val="0"/>
          <w:w w:val="100"/>
          <w:sz w:val="32"/>
          <w:szCs w:val="32"/>
        </w:rPr>
        <w:t>草地面积 1562317.85公顷</w:t>
      </w:r>
      <w:r>
        <w:rPr>
          <w:rFonts w:hint="eastAsia" w:ascii="Times New Roman" w:hAnsi="Times New Roman" w:eastAsia="仿宋_GB2312" w:cs="Times New Roman"/>
          <w:spacing w:val="0"/>
          <w:w w:val="100"/>
          <w:sz w:val="32"/>
          <w:szCs w:val="32"/>
          <w:lang w:eastAsia="zh-CN"/>
        </w:rPr>
        <w:t>，</w:t>
      </w:r>
      <w:r>
        <w:rPr>
          <w:rFonts w:hint="default" w:ascii="Times New Roman" w:hAnsi="Times New Roman" w:eastAsia="仿宋_GB2312" w:cs="Times New Roman"/>
          <w:spacing w:val="0"/>
          <w:w w:val="100"/>
          <w:sz w:val="32"/>
          <w:szCs w:val="32"/>
        </w:rPr>
        <w:t>占全旗土地总面积的89.65%；耕地面积89051.85公顷</w:t>
      </w:r>
      <w:r>
        <w:rPr>
          <w:rFonts w:hint="eastAsia" w:ascii="Times New Roman" w:hAnsi="Times New Roman" w:eastAsia="仿宋_GB2312" w:cs="Times New Roman"/>
          <w:spacing w:val="0"/>
          <w:w w:val="100"/>
          <w:sz w:val="32"/>
          <w:szCs w:val="32"/>
          <w:lang w:eastAsia="zh-CN"/>
        </w:rPr>
        <w:t>，</w:t>
      </w:r>
      <w:r>
        <w:rPr>
          <w:rFonts w:hint="default" w:ascii="Times New Roman" w:hAnsi="Times New Roman" w:eastAsia="仿宋_GB2312" w:cs="Times New Roman"/>
          <w:spacing w:val="0"/>
          <w:w w:val="100"/>
          <w:sz w:val="32"/>
          <w:szCs w:val="32"/>
        </w:rPr>
        <w:t>占总面积的5.11%；林地面积34048.58公顷，占总面积的1.95%；建设用地面积22292.96公顷，占总面积的1.28%。</w:t>
      </w:r>
    </w:p>
    <w:p w14:paraId="28D27DE9">
      <w:pPr>
        <w:keepNext w:val="0"/>
        <w:keepLines w:val="0"/>
        <w:pageBreakBefore w:val="0"/>
        <w:wordWrap/>
        <w:overflowPunct/>
        <w:topLinePunct w:val="0"/>
        <w:bidi w:val="0"/>
        <w:spacing w:line="578" w:lineRule="exact"/>
        <w:rPr>
          <w:rFonts w:ascii="仿宋" w:hAnsi="仿宋" w:eastAsia="仿宋" w:cs="仿宋"/>
          <w:sz w:val="28"/>
          <w:szCs w:val="28"/>
        </w:rPr>
        <w:sectPr>
          <w:footerReference r:id="rId10" w:type="default"/>
          <w:pgSz w:w="11907" w:h="16839"/>
          <w:pgMar w:top="2098" w:right="1531" w:bottom="1984" w:left="1531" w:header="850" w:footer="1587" w:gutter="0"/>
          <w:pgNumType w:fmt="decimal"/>
          <w:cols w:space="720" w:num="1"/>
        </w:sectPr>
      </w:pPr>
    </w:p>
    <w:p w14:paraId="2F14E0E3">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r>
        <w:rPr>
          <w:spacing w:val="0"/>
          <w:w w:val="100"/>
          <w:position w:val="0"/>
          <w:sz w:val="32"/>
          <w:szCs w:val="32"/>
        </w:rPr>
        <w:drawing>
          <wp:anchor distT="0" distB="0" distL="0" distR="0" simplePos="0" relativeHeight="251664384" behindDoc="1" locked="0" layoutInCell="1" allowOverlap="1">
            <wp:simplePos x="0" y="0"/>
            <wp:positionH relativeFrom="column">
              <wp:posOffset>12700</wp:posOffset>
            </wp:positionH>
            <wp:positionV relativeFrom="paragraph">
              <wp:posOffset>48260</wp:posOffset>
            </wp:positionV>
            <wp:extent cx="6006465" cy="4418330"/>
            <wp:effectExtent l="0" t="0" r="13335" b="127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26"/>
                    <a:stretch>
                      <a:fillRect/>
                    </a:stretch>
                  </pic:blipFill>
                  <pic:spPr>
                    <a:xfrm>
                      <a:off x="0" y="0"/>
                      <a:ext cx="6006465" cy="4418330"/>
                    </a:xfrm>
                    <a:prstGeom prst="rect">
                      <a:avLst/>
                    </a:prstGeom>
                  </pic:spPr>
                </pic:pic>
              </a:graphicData>
            </a:graphic>
          </wp:anchor>
        </w:drawing>
      </w:r>
    </w:p>
    <w:p w14:paraId="0F87247C">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6B09C30D">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724B1559">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2D84C678">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1835"/>
        <w:textAlignment w:val="baseline"/>
        <w:rPr>
          <w:spacing w:val="0"/>
          <w:w w:val="100"/>
          <w:position w:val="0"/>
          <w:sz w:val="32"/>
          <w:szCs w:val="32"/>
        </w:rPr>
      </w:pPr>
    </w:p>
    <w:p w14:paraId="264F66B6">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471524CD">
      <w:pPr>
        <w:keepNext w:val="0"/>
        <w:keepLines w:val="0"/>
        <w:pageBreakBefore w:val="0"/>
        <w:widowControl w:val="0"/>
        <w:kinsoku/>
        <w:wordWrap/>
        <w:overflowPunct w:val="0"/>
        <w:topLinePunct w:val="0"/>
        <w:autoSpaceDE w:val="0"/>
        <w:autoSpaceDN w:val="0"/>
        <w:bidi w:val="0"/>
        <w:adjustRightInd w:val="0"/>
        <w:snapToGrid w:val="0"/>
        <w:spacing w:line="578" w:lineRule="exact"/>
        <w:ind w:left="4169"/>
        <w:textAlignment w:val="baseline"/>
        <w:rPr>
          <w:rFonts w:ascii="仿宋" w:hAnsi="仿宋" w:eastAsia="仿宋" w:cs="仿宋"/>
          <w:b/>
          <w:bCs/>
          <w:spacing w:val="0"/>
          <w:w w:val="100"/>
          <w:position w:val="0"/>
          <w:sz w:val="32"/>
          <w:szCs w:val="32"/>
        </w:rPr>
      </w:pPr>
    </w:p>
    <w:p w14:paraId="1BE44F02">
      <w:pPr>
        <w:keepNext w:val="0"/>
        <w:keepLines w:val="0"/>
        <w:pageBreakBefore w:val="0"/>
        <w:widowControl w:val="0"/>
        <w:kinsoku/>
        <w:wordWrap/>
        <w:overflowPunct w:val="0"/>
        <w:topLinePunct w:val="0"/>
        <w:autoSpaceDE w:val="0"/>
        <w:autoSpaceDN w:val="0"/>
        <w:bidi w:val="0"/>
        <w:adjustRightInd w:val="0"/>
        <w:snapToGrid w:val="0"/>
        <w:spacing w:line="578" w:lineRule="exact"/>
        <w:ind w:left="4169"/>
        <w:textAlignment w:val="baseline"/>
        <w:rPr>
          <w:rFonts w:ascii="仿宋" w:hAnsi="仿宋" w:eastAsia="仿宋" w:cs="仿宋"/>
          <w:b/>
          <w:bCs/>
          <w:spacing w:val="0"/>
          <w:w w:val="100"/>
          <w:position w:val="0"/>
          <w:sz w:val="32"/>
          <w:szCs w:val="32"/>
        </w:rPr>
      </w:pPr>
    </w:p>
    <w:p w14:paraId="4C8A9633">
      <w:pPr>
        <w:keepNext w:val="0"/>
        <w:keepLines w:val="0"/>
        <w:pageBreakBefore w:val="0"/>
        <w:widowControl w:val="0"/>
        <w:kinsoku/>
        <w:wordWrap/>
        <w:overflowPunct w:val="0"/>
        <w:topLinePunct w:val="0"/>
        <w:autoSpaceDE w:val="0"/>
        <w:autoSpaceDN w:val="0"/>
        <w:bidi w:val="0"/>
        <w:adjustRightInd w:val="0"/>
        <w:snapToGrid w:val="0"/>
        <w:spacing w:line="578" w:lineRule="exact"/>
        <w:ind w:left="4169"/>
        <w:textAlignment w:val="baseline"/>
        <w:rPr>
          <w:rFonts w:ascii="仿宋" w:hAnsi="仿宋" w:eastAsia="仿宋" w:cs="仿宋"/>
          <w:b/>
          <w:bCs/>
          <w:spacing w:val="0"/>
          <w:w w:val="100"/>
          <w:position w:val="0"/>
          <w:sz w:val="32"/>
          <w:szCs w:val="32"/>
        </w:rPr>
      </w:pPr>
    </w:p>
    <w:p w14:paraId="2C41D182">
      <w:pPr>
        <w:keepNext w:val="0"/>
        <w:keepLines w:val="0"/>
        <w:pageBreakBefore w:val="0"/>
        <w:widowControl w:val="0"/>
        <w:kinsoku/>
        <w:wordWrap/>
        <w:overflowPunct w:val="0"/>
        <w:topLinePunct w:val="0"/>
        <w:autoSpaceDE w:val="0"/>
        <w:autoSpaceDN w:val="0"/>
        <w:bidi w:val="0"/>
        <w:adjustRightInd w:val="0"/>
        <w:snapToGrid w:val="0"/>
        <w:spacing w:line="578" w:lineRule="exact"/>
        <w:ind w:left="4169"/>
        <w:textAlignment w:val="baseline"/>
        <w:rPr>
          <w:rFonts w:ascii="仿宋" w:hAnsi="仿宋" w:eastAsia="仿宋" w:cs="仿宋"/>
          <w:b/>
          <w:bCs/>
          <w:spacing w:val="0"/>
          <w:w w:val="100"/>
          <w:position w:val="0"/>
          <w:sz w:val="32"/>
          <w:szCs w:val="32"/>
        </w:rPr>
      </w:pPr>
    </w:p>
    <w:p w14:paraId="4C6D3ECC">
      <w:pPr>
        <w:keepNext w:val="0"/>
        <w:keepLines w:val="0"/>
        <w:pageBreakBefore w:val="0"/>
        <w:widowControl w:val="0"/>
        <w:kinsoku/>
        <w:wordWrap/>
        <w:overflowPunct w:val="0"/>
        <w:topLinePunct w:val="0"/>
        <w:autoSpaceDE w:val="0"/>
        <w:autoSpaceDN w:val="0"/>
        <w:bidi w:val="0"/>
        <w:adjustRightInd w:val="0"/>
        <w:snapToGrid w:val="0"/>
        <w:spacing w:line="578" w:lineRule="exact"/>
        <w:ind w:left="4169"/>
        <w:textAlignment w:val="baseline"/>
        <w:rPr>
          <w:rFonts w:ascii="仿宋" w:hAnsi="仿宋" w:eastAsia="仿宋" w:cs="仿宋"/>
          <w:b/>
          <w:bCs/>
          <w:spacing w:val="0"/>
          <w:w w:val="100"/>
          <w:position w:val="0"/>
          <w:sz w:val="32"/>
          <w:szCs w:val="32"/>
        </w:rPr>
      </w:pPr>
    </w:p>
    <w:p w14:paraId="1AA4FEF3">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hint="eastAsia" w:ascii="方正小标宋简体" w:hAnsi="方正小标宋简体" w:eastAsia="方正小标宋简体" w:cs="方正小标宋简体"/>
          <w:b w:val="0"/>
          <w:bCs w:val="0"/>
          <w:spacing w:val="0"/>
          <w:w w:val="100"/>
          <w:position w:val="0"/>
          <w:sz w:val="28"/>
          <w:szCs w:val="28"/>
        </w:rPr>
      </w:pPr>
    </w:p>
    <w:p w14:paraId="03EF13E1">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hint="eastAsia" w:ascii="方正小标宋简体" w:hAnsi="方正小标宋简体" w:eastAsia="方正小标宋简体" w:cs="方正小标宋简体"/>
          <w:b w:val="0"/>
          <w:bCs w:val="0"/>
          <w:spacing w:val="0"/>
          <w:w w:val="100"/>
          <w:position w:val="0"/>
          <w:sz w:val="28"/>
          <w:szCs w:val="28"/>
        </w:rPr>
      </w:pPr>
      <w:r>
        <w:rPr>
          <w:rFonts w:hint="eastAsia" w:ascii="方正小标宋简体" w:hAnsi="方正小标宋简体" w:eastAsia="方正小标宋简体" w:cs="方正小标宋简体"/>
          <w:b w:val="0"/>
          <w:bCs w:val="0"/>
          <w:spacing w:val="0"/>
          <w:w w:val="100"/>
          <w:position w:val="0"/>
          <w:sz w:val="28"/>
          <w:szCs w:val="28"/>
        </w:rPr>
        <w:t>土地利用类型</w:t>
      </w:r>
    </w:p>
    <w:p w14:paraId="6A7D673B">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w w:val="100"/>
          <w:position w:val="0"/>
          <w:sz w:val="32"/>
          <w:szCs w:val="32"/>
        </w:rPr>
      </w:pPr>
      <w:r>
        <w:rPr>
          <w:rFonts w:hint="eastAsia" w:ascii="Times New Roman" w:hAnsi="Times New Roman" w:eastAsia="仿宋_GB2312" w:cs="Times New Roman"/>
          <w:spacing w:val="0"/>
          <w:w w:val="100"/>
          <w:position w:val="0"/>
          <w:sz w:val="32"/>
          <w:szCs w:val="32"/>
          <w:lang w:val="en-US" w:eastAsia="zh-CN"/>
        </w:rPr>
        <w:t>1.</w:t>
      </w:r>
      <w:r>
        <w:rPr>
          <w:rFonts w:hint="default" w:ascii="Times New Roman" w:hAnsi="Times New Roman" w:eastAsia="仿宋_GB2312" w:cs="Times New Roman"/>
          <w:spacing w:val="0"/>
          <w:w w:val="100"/>
          <w:position w:val="0"/>
          <w:sz w:val="32"/>
          <w:szCs w:val="32"/>
        </w:rPr>
        <w:t>耕地</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全旗耕地面积89051.85公顷，以旱地为主，旱地面积占耕地总面积58.62%，水浇地占41.38%。各苏木乡镇耕地面积分布不平衡。最大为乌克忽洞镇</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21736.12公顷</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，最小是查干哈达苏木</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508.29公顷</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，分别占全旗耕地总面积的24.09%和0.57% 。永久基本农田88672.93公顷。 目前耕地面积满足上级下达的耕地保有量和永久基本农田指标任务</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耕地保有量保持在885.61平方公里以上，永久基本农田保护面积不低于648.34平方公里：来源《包头市达尔罕茂明安联合旗国土空间总体规划</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2021</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2035年</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w:t>
      </w:r>
    </w:p>
    <w:p w14:paraId="1924EE9E">
      <w:pPr>
        <w:keepNext w:val="0"/>
        <w:keepLines w:val="0"/>
        <w:pageBreakBefore w:val="0"/>
        <w:widowControl w:val="0"/>
        <w:kinsoku/>
        <w:wordWrap/>
        <w:overflowPunct w:val="0"/>
        <w:topLinePunct w:val="0"/>
        <w:autoSpaceDE w:val="0"/>
        <w:autoSpaceDN w:val="0"/>
        <w:bidi w:val="0"/>
        <w:adjustRightInd w:val="0"/>
        <w:snapToGrid w:val="0"/>
        <w:spacing w:line="578" w:lineRule="exact"/>
        <w:jc w:val="both"/>
        <w:textAlignment w:val="baseline"/>
        <w:rPr>
          <w:rFonts w:hint="default" w:ascii="Times New Roman" w:hAnsi="Times New Roman" w:eastAsia="仿宋_GB2312" w:cs="Times New Roman"/>
          <w:spacing w:val="0"/>
          <w:w w:val="100"/>
          <w:position w:val="0"/>
          <w:sz w:val="32"/>
          <w:szCs w:val="32"/>
        </w:rPr>
        <w:sectPr>
          <w:footerReference r:id="rId11" w:type="default"/>
          <w:pgSz w:w="11907" w:h="16839"/>
          <w:pgMar w:top="2098" w:right="1531" w:bottom="1984" w:left="1531" w:header="850" w:footer="1587" w:gutter="0"/>
          <w:pgNumType w:fmt="decimal"/>
          <w:cols w:space="720" w:num="1"/>
        </w:sectPr>
      </w:pPr>
    </w:p>
    <w:p w14:paraId="516D2949">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r>
        <w:rPr>
          <w:spacing w:val="0"/>
          <w:w w:val="100"/>
          <w:position w:val="0"/>
          <w:sz w:val="32"/>
          <w:szCs w:val="32"/>
        </w:rPr>
        <w:drawing>
          <wp:anchor distT="0" distB="0" distL="0" distR="0" simplePos="0" relativeHeight="251664384" behindDoc="1" locked="0" layoutInCell="1" allowOverlap="1">
            <wp:simplePos x="0" y="0"/>
            <wp:positionH relativeFrom="column">
              <wp:posOffset>24130</wp:posOffset>
            </wp:positionH>
            <wp:positionV relativeFrom="paragraph">
              <wp:posOffset>64135</wp:posOffset>
            </wp:positionV>
            <wp:extent cx="5574030" cy="4973955"/>
            <wp:effectExtent l="0" t="0" r="7620" b="17145"/>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27"/>
                    <a:stretch>
                      <a:fillRect/>
                    </a:stretch>
                  </pic:blipFill>
                  <pic:spPr>
                    <a:xfrm>
                      <a:off x="0" y="0"/>
                      <a:ext cx="5574030" cy="4973955"/>
                    </a:xfrm>
                    <a:prstGeom prst="rect">
                      <a:avLst/>
                    </a:prstGeom>
                  </pic:spPr>
                </pic:pic>
              </a:graphicData>
            </a:graphic>
          </wp:anchor>
        </w:drawing>
      </w:r>
    </w:p>
    <w:p w14:paraId="0C4C3888">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53623ABB">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74A9E0C9">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28A3F05F">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2198"/>
        <w:textAlignment w:val="baseline"/>
        <w:rPr>
          <w:spacing w:val="0"/>
          <w:w w:val="100"/>
          <w:position w:val="0"/>
          <w:sz w:val="32"/>
          <w:szCs w:val="32"/>
        </w:rPr>
      </w:pPr>
    </w:p>
    <w:p w14:paraId="7536B253">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7A81845A">
      <w:pPr>
        <w:keepNext w:val="0"/>
        <w:keepLines w:val="0"/>
        <w:pageBreakBefore w:val="0"/>
        <w:widowControl w:val="0"/>
        <w:kinsoku/>
        <w:wordWrap/>
        <w:overflowPunct w:val="0"/>
        <w:topLinePunct w:val="0"/>
        <w:autoSpaceDE w:val="0"/>
        <w:autoSpaceDN w:val="0"/>
        <w:bidi w:val="0"/>
        <w:adjustRightInd w:val="0"/>
        <w:snapToGrid w:val="0"/>
        <w:spacing w:line="578" w:lineRule="exact"/>
        <w:ind w:left="3679"/>
        <w:textAlignment w:val="baseline"/>
        <w:rPr>
          <w:rFonts w:ascii="仿宋" w:hAnsi="仿宋" w:eastAsia="仿宋" w:cs="仿宋"/>
          <w:b/>
          <w:bCs/>
          <w:spacing w:val="0"/>
          <w:w w:val="100"/>
          <w:position w:val="0"/>
          <w:sz w:val="32"/>
          <w:szCs w:val="32"/>
        </w:rPr>
      </w:pPr>
    </w:p>
    <w:p w14:paraId="54807A91">
      <w:pPr>
        <w:keepNext w:val="0"/>
        <w:keepLines w:val="0"/>
        <w:pageBreakBefore w:val="0"/>
        <w:widowControl w:val="0"/>
        <w:kinsoku/>
        <w:wordWrap/>
        <w:overflowPunct w:val="0"/>
        <w:topLinePunct w:val="0"/>
        <w:autoSpaceDE w:val="0"/>
        <w:autoSpaceDN w:val="0"/>
        <w:bidi w:val="0"/>
        <w:adjustRightInd w:val="0"/>
        <w:snapToGrid w:val="0"/>
        <w:spacing w:line="578" w:lineRule="exact"/>
        <w:ind w:left="3679"/>
        <w:textAlignment w:val="baseline"/>
        <w:rPr>
          <w:rFonts w:ascii="仿宋" w:hAnsi="仿宋" w:eastAsia="仿宋" w:cs="仿宋"/>
          <w:b/>
          <w:bCs/>
          <w:spacing w:val="0"/>
          <w:w w:val="100"/>
          <w:position w:val="0"/>
          <w:sz w:val="32"/>
          <w:szCs w:val="32"/>
        </w:rPr>
      </w:pPr>
    </w:p>
    <w:p w14:paraId="1FEB5422">
      <w:pPr>
        <w:keepNext w:val="0"/>
        <w:keepLines w:val="0"/>
        <w:pageBreakBefore w:val="0"/>
        <w:widowControl w:val="0"/>
        <w:kinsoku/>
        <w:wordWrap/>
        <w:overflowPunct w:val="0"/>
        <w:topLinePunct w:val="0"/>
        <w:autoSpaceDE w:val="0"/>
        <w:autoSpaceDN w:val="0"/>
        <w:bidi w:val="0"/>
        <w:adjustRightInd w:val="0"/>
        <w:snapToGrid w:val="0"/>
        <w:spacing w:line="578" w:lineRule="exact"/>
        <w:ind w:left="3679"/>
        <w:textAlignment w:val="baseline"/>
        <w:rPr>
          <w:rFonts w:ascii="仿宋" w:hAnsi="仿宋" w:eastAsia="仿宋" w:cs="仿宋"/>
          <w:b/>
          <w:bCs/>
          <w:spacing w:val="0"/>
          <w:w w:val="100"/>
          <w:position w:val="0"/>
          <w:sz w:val="32"/>
          <w:szCs w:val="32"/>
        </w:rPr>
      </w:pPr>
    </w:p>
    <w:p w14:paraId="39CCF8D7">
      <w:pPr>
        <w:keepNext w:val="0"/>
        <w:keepLines w:val="0"/>
        <w:pageBreakBefore w:val="0"/>
        <w:widowControl w:val="0"/>
        <w:kinsoku/>
        <w:wordWrap/>
        <w:overflowPunct w:val="0"/>
        <w:topLinePunct w:val="0"/>
        <w:autoSpaceDE w:val="0"/>
        <w:autoSpaceDN w:val="0"/>
        <w:bidi w:val="0"/>
        <w:adjustRightInd w:val="0"/>
        <w:snapToGrid w:val="0"/>
        <w:spacing w:line="578" w:lineRule="exact"/>
        <w:ind w:left="3679"/>
        <w:textAlignment w:val="baseline"/>
        <w:rPr>
          <w:rFonts w:ascii="仿宋" w:hAnsi="仿宋" w:eastAsia="仿宋" w:cs="仿宋"/>
          <w:b/>
          <w:bCs/>
          <w:spacing w:val="0"/>
          <w:w w:val="100"/>
          <w:position w:val="0"/>
          <w:sz w:val="32"/>
          <w:szCs w:val="32"/>
        </w:rPr>
      </w:pPr>
    </w:p>
    <w:p w14:paraId="6035512C">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hint="eastAsia" w:ascii="方正小标宋简体" w:hAnsi="方正小标宋简体" w:eastAsia="方正小标宋简体" w:cs="方正小标宋简体"/>
          <w:b w:val="0"/>
          <w:bCs w:val="0"/>
          <w:spacing w:val="0"/>
          <w:w w:val="100"/>
          <w:position w:val="0"/>
          <w:sz w:val="28"/>
          <w:szCs w:val="28"/>
        </w:rPr>
      </w:pPr>
    </w:p>
    <w:p w14:paraId="7DE02CDE">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hint="eastAsia" w:ascii="方正小标宋简体" w:hAnsi="方正小标宋简体" w:eastAsia="方正小标宋简体" w:cs="方正小标宋简体"/>
          <w:b w:val="0"/>
          <w:bCs w:val="0"/>
          <w:spacing w:val="0"/>
          <w:w w:val="100"/>
          <w:position w:val="0"/>
          <w:sz w:val="28"/>
          <w:szCs w:val="28"/>
        </w:rPr>
      </w:pPr>
    </w:p>
    <w:p w14:paraId="5C65FBC9">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hint="eastAsia" w:ascii="方正小标宋简体" w:hAnsi="方正小标宋简体" w:eastAsia="方正小标宋简体" w:cs="方正小标宋简体"/>
          <w:b w:val="0"/>
          <w:bCs w:val="0"/>
          <w:spacing w:val="0"/>
          <w:w w:val="100"/>
          <w:position w:val="0"/>
          <w:sz w:val="28"/>
          <w:szCs w:val="28"/>
        </w:rPr>
      </w:pPr>
    </w:p>
    <w:p w14:paraId="5E158C39">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hint="eastAsia" w:ascii="方正小标宋简体" w:hAnsi="方正小标宋简体" w:eastAsia="方正小标宋简体" w:cs="方正小标宋简体"/>
          <w:b w:val="0"/>
          <w:bCs w:val="0"/>
          <w:spacing w:val="0"/>
          <w:w w:val="100"/>
          <w:position w:val="0"/>
          <w:sz w:val="28"/>
          <w:szCs w:val="28"/>
        </w:rPr>
      </w:pPr>
    </w:p>
    <w:p w14:paraId="5064589C">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hint="eastAsia" w:ascii="方正小标宋简体" w:hAnsi="方正小标宋简体" w:eastAsia="方正小标宋简体" w:cs="方正小标宋简体"/>
          <w:b w:val="0"/>
          <w:bCs w:val="0"/>
          <w:spacing w:val="0"/>
          <w:w w:val="100"/>
          <w:position w:val="0"/>
          <w:sz w:val="28"/>
          <w:szCs w:val="28"/>
        </w:rPr>
      </w:pPr>
      <w:r>
        <w:rPr>
          <w:rFonts w:hint="eastAsia" w:ascii="方正小标宋简体" w:hAnsi="方正小标宋简体" w:eastAsia="方正小标宋简体" w:cs="方正小标宋简体"/>
          <w:b w:val="0"/>
          <w:bCs w:val="0"/>
          <w:spacing w:val="0"/>
          <w:w w:val="100"/>
          <w:position w:val="0"/>
          <w:sz w:val="28"/>
          <w:szCs w:val="28"/>
        </w:rPr>
        <w:t>耕地与基本农田分布图</w:t>
      </w:r>
    </w:p>
    <w:p w14:paraId="75F4702E">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ascii="仿宋" w:hAnsi="仿宋" w:eastAsia="仿宋" w:cs="仿宋"/>
          <w:spacing w:val="0"/>
          <w:w w:val="100"/>
          <w:position w:val="0"/>
          <w:sz w:val="32"/>
          <w:szCs w:val="32"/>
        </w:rPr>
      </w:pPr>
      <w:r>
        <w:rPr>
          <w:rFonts w:hint="eastAsia" w:ascii="Times New Roman" w:hAnsi="Times New Roman" w:eastAsia="仿宋_GB2312" w:cs="Times New Roman"/>
          <w:spacing w:val="0"/>
          <w:w w:val="100"/>
          <w:position w:val="0"/>
          <w:sz w:val="32"/>
          <w:szCs w:val="32"/>
          <w:lang w:val="en-US" w:eastAsia="zh-CN"/>
        </w:rPr>
        <w:t>2.</w:t>
      </w:r>
      <w:r>
        <w:rPr>
          <w:rFonts w:hint="default" w:ascii="Times New Roman" w:hAnsi="Times New Roman" w:eastAsia="仿宋_GB2312" w:cs="Times New Roman"/>
          <w:spacing w:val="0"/>
          <w:w w:val="100"/>
          <w:position w:val="0"/>
          <w:sz w:val="32"/>
          <w:szCs w:val="32"/>
        </w:rPr>
        <w:t>林地</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2020年林地面积340.52平方公里， 占全旗总面积的1.95%，其中乔木林13.61平方公里，乔灌木林313.02平方公里，其他林地13.89平方公里，主要分布在南部的乌克忽洞镇、石宝镇、西河乡和小文公乡。</w:t>
      </w:r>
    </w:p>
    <w:p w14:paraId="3DC3429B">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2123"/>
        <w:textAlignment w:val="baseline"/>
        <w:rPr>
          <w:spacing w:val="0"/>
          <w:w w:val="100"/>
          <w:position w:val="0"/>
          <w:sz w:val="32"/>
          <w:szCs w:val="32"/>
        </w:rPr>
      </w:pPr>
    </w:p>
    <w:p w14:paraId="5AE17C6E">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0CF030D4">
      <w:pPr>
        <w:keepNext w:val="0"/>
        <w:keepLines w:val="0"/>
        <w:pageBreakBefore w:val="0"/>
        <w:widowControl w:val="0"/>
        <w:kinsoku/>
        <w:wordWrap/>
        <w:overflowPunct w:val="0"/>
        <w:topLinePunct w:val="0"/>
        <w:autoSpaceDE w:val="0"/>
        <w:autoSpaceDN w:val="0"/>
        <w:bidi w:val="0"/>
        <w:adjustRightInd w:val="0"/>
        <w:snapToGrid w:val="0"/>
        <w:spacing w:line="578" w:lineRule="exact"/>
        <w:ind w:left="4046"/>
        <w:textAlignment w:val="baseline"/>
        <w:rPr>
          <w:rFonts w:ascii="仿宋" w:hAnsi="仿宋" w:eastAsia="仿宋" w:cs="仿宋"/>
          <w:b/>
          <w:bCs/>
          <w:spacing w:val="0"/>
          <w:w w:val="100"/>
          <w:position w:val="0"/>
          <w:sz w:val="32"/>
          <w:szCs w:val="32"/>
        </w:rPr>
      </w:pPr>
    </w:p>
    <w:p w14:paraId="6E9F09C2">
      <w:pPr>
        <w:keepNext w:val="0"/>
        <w:keepLines w:val="0"/>
        <w:pageBreakBefore w:val="0"/>
        <w:widowControl w:val="0"/>
        <w:kinsoku/>
        <w:wordWrap/>
        <w:overflowPunct w:val="0"/>
        <w:topLinePunct w:val="0"/>
        <w:autoSpaceDE w:val="0"/>
        <w:autoSpaceDN w:val="0"/>
        <w:bidi w:val="0"/>
        <w:adjustRightInd w:val="0"/>
        <w:snapToGrid w:val="0"/>
        <w:spacing w:line="578" w:lineRule="exact"/>
        <w:ind w:left="4046"/>
        <w:textAlignment w:val="baseline"/>
        <w:rPr>
          <w:rFonts w:ascii="仿宋" w:hAnsi="仿宋" w:eastAsia="仿宋" w:cs="仿宋"/>
          <w:b/>
          <w:bCs/>
          <w:spacing w:val="0"/>
          <w:w w:val="100"/>
          <w:position w:val="0"/>
          <w:sz w:val="32"/>
          <w:szCs w:val="32"/>
        </w:rPr>
      </w:pPr>
      <w:r>
        <w:rPr>
          <w:spacing w:val="0"/>
          <w:w w:val="100"/>
          <w:position w:val="0"/>
          <w:sz w:val="32"/>
          <w:szCs w:val="32"/>
        </w:rPr>
        <w:drawing>
          <wp:anchor distT="0" distB="0" distL="0" distR="0" simplePos="0" relativeHeight="251664384" behindDoc="1" locked="0" layoutInCell="1" allowOverlap="1">
            <wp:simplePos x="0" y="0"/>
            <wp:positionH relativeFrom="column">
              <wp:posOffset>16510</wp:posOffset>
            </wp:positionH>
            <wp:positionV relativeFrom="paragraph">
              <wp:posOffset>72390</wp:posOffset>
            </wp:positionV>
            <wp:extent cx="5574665" cy="4638040"/>
            <wp:effectExtent l="0" t="0" r="6985" b="1016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28"/>
                    <a:stretch>
                      <a:fillRect/>
                    </a:stretch>
                  </pic:blipFill>
                  <pic:spPr>
                    <a:xfrm>
                      <a:off x="0" y="0"/>
                      <a:ext cx="5574665" cy="4638040"/>
                    </a:xfrm>
                    <a:prstGeom prst="rect">
                      <a:avLst/>
                    </a:prstGeom>
                  </pic:spPr>
                </pic:pic>
              </a:graphicData>
            </a:graphic>
          </wp:anchor>
        </w:drawing>
      </w:r>
    </w:p>
    <w:p w14:paraId="5B77CAC8">
      <w:pPr>
        <w:keepNext w:val="0"/>
        <w:keepLines w:val="0"/>
        <w:pageBreakBefore w:val="0"/>
        <w:widowControl w:val="0"/>
        <w:kinsoku/>
        <w:wordWrap/>
        <w:overflowPunct w:val="0"/>
        <w:topLinePunct w:val="0"/>
        <w:autoSpaceDE w:val="0"/>
        <w:autoSpaceDN w:val="0"/>
        <w:bidi w:val="0"/>
        <w:adjustRightInd w:val="0"/>
        <w:snapToGrid w:val="0"/>
        <w:spacing w:line="578" w:lineRule="exact"/>
        <w:ind w:left="4046"/>
        <w:textAlignment w:val="baseline"/>
        <w:rPr>
          <w:rFonts w:ascii="仿宋" w:hAnsi="仿宋" w:eastAsia="仿宋" w:cs="仿宋"/>
          <w:b/>
          <w:bCs/>
          <w:spacing w:val="0"/>
          <w:w w:val="100"/>
          <w:position w:val="0"/>
          <w:sz w:val="32"/>
          <w:szCs w:val="32"/>
        </w:rPr>
      </w:pPr>
    </w:p>
    <w:p w14:paraId="2946F2EB">
      <w:pPr>
        <w:keepNext w:val="0"/>
        <w:keepLines w:val="0"/>
        <w:pageBreakBefore w:val="0"/>
        <w:widowControl w:val="0"/>
        <w:kinsoku/>
        <w:wordWrap/>
        <w:overflowPunct w:val="0"/>
        <w:topLinePunct w:val="0"/>
        <w:autoSpaceDE w:val="0"/>
        <w:autoSpaceDN w:val="0"/>
        <w:bidi w:val="0"/>
        <w:adjustRightInd w:val="0"/>
        <w:snapToGrid w:val="0"/>
        <w:spacing w:line="578" w:lineRule="exact"/>
        <w:ind w:left="4046"/>
        <w:textAlignment w:val="baseline"/>
        <w:rPr>
          <w:rFonts w:ascii="仿宋" w:hAnsi="仿宋" w:eastAsia="仿宋" w:cs="仿宋"/>
          <w:b/>
          <w:bCs/>
          <w:spacing w:val="0"/>
          <w:w w:val="100"/>
          <w:position w:val="0"/>
          <w:sz w:val="32"/>
          <w:szCs w:val="32"/>
        </w:rPr>
      </w:pPr>
    </w:p>
    <w:p w14:paraId="6746812B">
      <w:pPr>
        <w:keepNext w:val="0"/>
        <w:keepLines w:val="0"/>
        <w:pageBreakBefore w:val="0"/>
        <w:widowControl w:val="0"/>
        <w:kinsoku/>
        <w:wordWrap/>
        <w:overflowPunct w:val="0"/>
        <w:topLinePunct w:val="0"/>
        <w:autoSpaceDE w:val="0"/>
        <w:autoSpaceDN w:val="0"/>
        <w:bidi w:val="0"/>
        <w:adjustRightInd w:val="0"/>
        <w:snapToGrid w:val="0"/>
        <w:spacing w:line="578" w:lineRule="exact"/>
        <w:ind w:left="4046"/>
        <w:textAlignment w:val="baseline"/>
        <w:rPr>
          <w:rFonts w:ascii="仿宋" w:hAnsi="仿宋" w:eastAsia="仿宋" w:cs="仿宋"/>
          <w:b/>
          <w:bCs/>
          <w:spacing w:val="0"/>
          <w:w w:val="100"/>
          <w:position w:val="0"/>
          <w:sz w:val="32"/>
          <w:szCs w:val="32"/>
        </w:rPr>
      </w:pPr>
    </w:p>
    <w:p w14:paraId="2516992E">
      <w:pPr>
        <w:keepNext w:val="0"/>
        <w:keepLines w:val="0"/>
        <w:pageBreakBefore w:val="0"/>
        <w:widowControl w:val="0"/>
        <w:kinsoku/>
        <w:wordWrap/>
        <w:overflowPunct w:val="0"/>
        <w:topLinePunct w:val="0"/>
        <w:autoSpaceDE w:val="0"/>
        <w:autoSpaceDN w:val="0"/>
        <w:bidi w:val="0"/>
        <w:adjustRightInd w:val="0"/>
        <w:snapToGrid w:val="0"/>
        <w:spacing w:line="578" w:lineRule="exact"/>
        <w:ind w:left="4046"/>
        <w:textAlignment w:val="baseline"/>
        <w:rPr>
          <w:rFonts w:ascii="仿宋" w:hAnsi="仿宋" w:eastAsia="仿宋" w:cs="仿宋"/>
          <w:b/>
          <w:bCs/>
          <w:spacing w:val="0"/>
          <w:w w:val="100"/>
          <w:position w:val="0"/>
          <w:sz w:val="32"/>
          <w:szCs w:val="32"/>
        </w:rPr>
      </w:pPr>
    </w:p>
    <w:p w14:paraId="0551D726">
      <w:pPr>
        <w:keepNext w:val="0"/>
        <w:keepLines w:val="0"/>
        <w:pageBreakBefore w:val="0"/>
        <w:widowControl w:val="0"/>
        <w:kinsoku/>
        <w:wordWrap/>
        <w:overflowPunct w:val="0"/>
        <w:topLinePunct w:val="0"/>
        <w:autoSpaceDE w:val="0"/>
        <w:autoSpaceDN w:val="0"/>
        <w:bidi w:val="0"/>
        <w:adjustRightInd w:val="0"/>
        <w:snapToGrid w:val="0"/>
        <w:spacing w:line="578" w:lineRule="exact"/>
        <w:ind w:left="4046"/>
        <w:textAlignment w:val="baseline"/>
        <w:rPr>
          <w:rFonts w:ascii="仿宋" w:hAnsi="仿宋" w:eastAsia="仿宋" w:cs="仿宋"/>
          <w:b/>
          <w:bCs/>
          <w:spacing w:val="0"/>
          <w:w w:val="100"/>
          <w:position w:val="0"/>
          <w:sz w:val="32"/>
          <w:szCs w:val="32"/>
        </w:rPr>
      </w:pPr>
    </w:p>
    <w:p w14:paraId="469C8E49">
      <w:pPr>
        <w:keepNext w:val="0"/>
        <w:keepLines w:val="0"/>
        <w:pageBreakBefore w:val="0"/>
        <w:widowControl w:val="0"/>
        <w:kinsoku/>
        <w:wordWrap/>
        <w:overflowPunct w:val="0"/>
        <w:topLinePunct w:val="0"/>
        <w:autoSpaceDE w:val="0"/>
        <w:autoSpaceDN w:val="0"/>
        <w:bidi w:val="0"/>
        <w:adjustRightInd w:val="0"/>
        <w:snapToGrid w:val="0"/>
        <w:spacing w:line="578" w:lineRule="exact"/>
        <w:ind w:left="4046"/>
        <w:textAlignment w:val="baseline"/>
        <w:rPr>
          <w:rFonts w:ascii="仿宋" w:hAnsi="仿宋" w:eastAsia="仿宋" w:cs="仿宋"/>
          <w:b/>
          <w:bCs/>
          <w:spacing w:val="0"/>
          <w:w w:val="100"/>
          <w:position w:val="0"/>
          <w:sz w:val="32"/>
          <w:szCs w:val="32"/>
        </w:rPr>
      </w:pPr>
    </w:p>
    <w:p w14:paraId="0C0B7255">
      <w:pPr>
        <w:keepNext w:val="0"/>
        <w:keepLines w:val="0"/>
        <w:pageBreakBefore w:val="0"/>
        <w:widowControl w:val="0"/>
        <w:kinsoku/>
        <w:wordWrap/>
        <w:overflowPunct w:val="0"/>
        <w:topLinePunct w:val="0"/>
        <w:autoSpaceDE w:val="0"/>
        <w:autoSpaceDN w:val="0"/>
        <w:bidi w:val="0"/>
        <w:adjustRightInd w:val="0"/>
        <w:snapToGrid w:val="0"/>
        <w:spacing w:line="578" w:lineRule="exact"/>
        <w:ind w:left="4046"/>
        <w:textAlignment w:val="baseline"/>
        <w:rPr>
          <w:rFonts w:ascii="仿宋" w:hAnsi="仿宋" w:eastAsia="仿宋" w:cs="仿宋"/>
          <w:b/>
          <w:bCs/>
          <w:spacing w:val="0"/>
          <w:w w:val="100"/>
          <w:position w:val="0"/>
          <w:sz w:val="32"/>
          <w:szCs w:val="32"/>
        </w:rPr>
      </w:pPr>
    </w:p>
    <w:p w14:paraId="25E4CB56">
      <w:pPr>
        <w:keepNext w:val="0"/>
        <w:keepLines w:val="0"/>
        <w:pageBreakBefore w:val="0"/>
        <w:widowControl w:val="0"/>
        <w:kinsoku/>
        <w:wordWrap/>
        <w:overflowPunct w:val="0"/>
        <w:topLinePunct w:val="0"/>
        <w:autoSpaceDE w:val="0"/>
        <w:autoSpaceDN w:val="0"/>
        <w:bidi w:val="0"/>
        <w:adjustRightInd w:val="0"/>
        <w:snapToGrid w:val="0"/>
        <w:spacing w:line="578" w:lineRule="exact"/>
        <w:ind w:left="4046"/>
        <w:textAlignment w:val="baseline"/>
        <w:rPr>
          <w:rFonts w:ascii="仿宋" w:hAnsi="仿宋" w:eastAsia="仿宋" w:cs="仿宋"/>
          <w:b/>
          <w:bCs/>
          <w:spacing w:val="0"/>
          <w:w w:val="100"/>
          <w:position w:val="0"/>
          <w:sz w:val="32"/>
          <w:szCs w:val="32"/>
        </w:rPr>
      </w:pPr>
    </w:p>
    <w:p w14:paraId="563A9DCB">
      <w:pPr>
        <w:keepNext w:val="0"/>
        <w:keepLines w:val="0"/>
        <w:pageBreakBefore w:val="0"/>
        <w:widowControl w:val="0"/>
        <w:kinsoku/>
        <w:wordWrap/>
        <w:overflowPunct w:val="0"/>
        <w:topLinePunct w:val="0"/>
        <w:autoSpaceDE w:val="0"/>
        <w:autoSpaceDN w:val="0"/>
        <w:bidi w:val="0"/>
        <w:adjustRightInd w:val="0"/>
        <w:snapToGrid w:val="0"/>
        <w:spacing w:line="578" w:lineRule="exact"/>
        <w:ind w:left="4046"/>
        <w:textAlignment w:val="baseline"/>
        <w:rPr>
          <w:rFonts w:ascii="仿宋" w:hAnsi="仿宋" w:eastAsia="仿宋" w:cs="仿宋"/>
          <w:b/>
          <w:bCs/>
          <w:spacing w:val="0"/>
          <w:w w:val="100"/>
          <w:position w:val="0"/>
          <w:sz w:val="32"/>
          <w:szCs w:val="32"/>
        </w:rPr>
      </w:pPr>
    </w:p>
    <w:p w14:paraId="2BFAAC61">
      <w:pPr>
        <w:keepNext w:val="0"/>
        <w:keepLines w:val="0"/>
        <w:pageBreakBefore w:val="0"/>
        <w:widowControl w:val="0"/>
        <w:kinsoku/>
        <w:wordWrap/>
        <w:overflowPunct w:val="0"/>
        <w:topLinePunct w:val="0"/>
        <w:autoSpaceDE w:val="0"/>
        <w:autoSpaceDN w:val="0"/>
        <w:bidi w:val="0"/>
        <w:adjustRightInd w:val="0"/>
        <w:snapToGrid w:val="0"/>
        <w:spacing w:line="578" w:lineRule="exact"/>
        <w:ind w:left="4046"/>
        <w:textAlignment w:val="baseline"/>
        <w:rPr>
          <w:rFonts w:ascii="仿宋" w:hAnsi="仿宋" w:eastAsia="仿宋" w:cs="仿宋"/>
          <w:b/>
          <w:bCs/>
          <w:spacing w:val="0"/>
          <w:w w:val="100"/>
          <w:position w:val="0"/>
          <w:sz w:val="32"/>
          <w:szCs w:val="32"/>
        </w:rPr>
      </w:pPr>
    </w:p>
    <w:p w14:paraId="6F47388F">
      <w:pPr>
        <w:keepNext w:val="0"/>
        <w:keepLines w:val="0"/>
        <w:pageBreakBefore w:val="0"/>
        <w:widowControl w:val="0"/>
        <w:kinsoku/>
        <w:wordWrap/>
        <w:overflowPunct w:val="0"/>
        <w:topLinePunct w:val="0"/>
        <w:autoSpaceDE w:val="0"/>
        <w:autoSpaceDN w:val="0"/>
        <w:bidi w:val="0"/>
        <w:adjustRightInd w:val="0"/>
        <w:snapToGrid w:val="0"/>
        <w:spacing w:line="578" w:lineRule="exact"/>
        <w:ind w:left="4046"/>
        <w:textAlignment w:val="baseline"/>
        <w:rPr>
          <w:rFonts w:ascii="仿宋" w:hAnsi="仿宋" w:eastAsia="仿宋" w:cs="仿宋"/>
          <w:b/>
          <w:bCs/>
          <w:spacing w:val="0"/>
          <w:w w:val="100"/>
          <w:position w:val="0"/>
          <w:sz w:val="32"/>
          <w:szCs w:val="32"/>
        </w:rPr>
      </w:pPr>
    </w:p>
    <w:p w14:paraId="1692E99D">
      <w:pPr>
        <w:keepNext w:val="0"/>
        <w:keepLines w:val="0"/>
        <w:pageBreakBefore w:val="0"/>
        <w:widowControl w:val="0"/>
        <w:kinsoku/>
        <w:wordWrap/>
        <w:overflowPunct w:val="0"/>
        <w:topLinePunct w:val="0"/>
        <w:autoSpaceDE w:val="0"/>
        <w:autoSpaceDN w:val="0"/>
        <w:bidi w:val="0"/>
        <w:adjustRightInd w:val="0"/>
        <w:snapToGrid w:val="0"/>
        <w:spacing w:line="578" w:lineRule="exact"/>
        <w:ind w:left="4046"/>
        <w:textAlignment w:val="baseline"/>
        <w:rPr>
          <w:rFonts w:ascii="仿宋" w:hAnsi="仿宋" w:eastAsia="仿宋" w:cs="仿宋"/>
          <w:b/>
          <w:bCs/>
          <w:spacing w:val="0"/>
          <w:w w:val="100"/>
          <w:position w:val="0"/>
          <w:sz w:val="32"/>
          <w:szCs w:val="32"/>
        </w:rPr>
      </w:pPr>
    </w:p>
    <w:p w14:paraId="4CC4EEAC">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hint="eastAsia" w:ascii="方正小标宋简体" w:hAnsi="方正小标宋简体" w:eastAsia="方正小标宋简体" w:cs="方正小标宋简体"/>
          <w:b w:val="0"/>
          <w:bCs w:val="0"/>
          <w:spacing w:val="0"/>
          <w:w w:val="100"/>
          <w:position w:val="0"/>
          <w:sz w:val="28"/>
          <w:szCs w:val="28"/>
        </w:rPr>
      </w:pPr>
      <w:r>
        <w:rPr>
          <w:rFonts w:hint="eastAsia" w:ascii="方正小标宋简体" w:hAnsi="方正小标宋简体" w:eastAsia="方正小标宋简体" w:cs="方正小标宋简体"/>
          <w:b w:val="0"/>
          <w:bCs w:val="0"/>
          <w:spacing w:val="0"/>
          <w:w w:val="100"/>
          <w:position w:val="0"/>
          <w:sz w:val="28"/>
          <w:szCs w:val="28"/>
        </w:rPr>
        <w:t>三调林地分布图</w:t>
      </w:r>
    </w:p>
    <w:p w14:paraId="7B400950">
      <w:pPr>
        <w:keepNext w:val="0"/>
        <w:keepLines w:val="0"/>
        <w:pageBreakBefore w:val="0"/>
        <w:widowControl w:val="0"/>
        <w:kinsoku/>
        <w:wordWrap/>
        <w:overflowPunct w:val="0"/>
        <w:topLinePunct w:val="0"/>
        <w:autoSpaceDE w:val="0"/>
        <w:autoSpaceDN w:val="0"/>
        <w:bidi w:val="0"/>
        <w:adjustRightInd w:val="0"/>
        <w:snapToGrid w:val="0"/>
        <w:spacing w:line="520" w:lineRule="exact"/>
        <w:ind w:firstLine="640" w:firstLineChars="200"/>
        <w:jc w:val="both"/>
        <w:textAlignment w:val="baseline"/>
        <w:rPr>
          <w:rFonts w:ascii="仿宋" w:hAnsi="仿宋" w:eastAsia="仿宋" w:cs="仿宋"/>
          <w:spacing w:val="0"/>
          <w:w w:val="100"/>
          <w:position w:val="0"/>
          <w:sz w:val="32"/>
          <w:szCs w:val="32"/>
        </w:rPr>
      </w:pPr>
      <w:r>
        <w:rPr>
          <w:rFonts w:hint="eastAsia" w:ascii="Times New Roman" w:hAnsi="Times New Roman" w:eastAsia="仿宋_GB2312" w:cs="Times New Roman"/>
          <w:spacing w:val="0"/>
          <w:w w:val="100"/>
          <w:position w:val="0"/>
          <w:sz w:val="32"/>
          <w:szCs w:val="32"/>
          <w:lang w:val="en-US" w:eastAsia="zh-CN"/>
        </w:rPr>
        <w:t>3.</w:t>
      </w:r>
      <w:r>
        <w:rPr>
          <w:rFonts w:hint="default" w:ascii="Times New Roman" w:hAnsi="Times New Roman" w:eastAsia="仿宋_GB2312" w:cs="Times New Roman"/>
          <w:spacing w:val="0"/>
          <w:w w:val="100"/>
          <w:position w:val="0"/>
          <w:sz w:val="32"/>
          <w:szCs w:val="32"/>
        </w:rPr>
        <w:t>草原</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2020年全旗草地面积1562317.85公顷，占土地总面积的89.65%，其中天然牧草地1533134.050公顷，占草地面积的98.15%；人工牧草地4994.773公顷，占草地面积的0.32%；其他草地23813.977公顷，占草地面积的1.52%。从空间分布看，巴音花镇草地面积最大，达到296235.834公顷，占草地总面积的18.96%；其次是明安镇草地面积达 220835.188 公顷，占草地总面积的14.14%；其他乡镇苏木草地面积均有分布。因地形、土壤、水热等条件的不同草地类型存在显著差异，从南向北依次跨越干旱草原、荒漠草原和草原化荒漠3个自然植带，并在各带内分布着非地带性的草甸草场植被。荒漠草原类植被是达茂联合旗的主体植被。</w:t>
      </w:r>
    </w:p>
    <w:p w14:paraId="37AA3E5B">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1798"/>
        <w:textAlignment w:val="baseline"/>
        <w:rPr>
          <w:spacing w:val="0"/>
          <w:w w:val="100"/>
          <w:position w:val="0"/>
          <w:sz w:val="32"/>
          <w:szCs w:val="32"/>
        </w:rPr>
      </w:pPr>
      <w:r>
        <w:rPr>
          <w:spacing w:val="0"/>
          <w:w w:val="100"/>
          <w:position w:val="0"/>
          <w:sz w:val="32"/>
          <w:szCs w:val="32"/>
        </w:rPr>
        <w:drawing>
          <wp:anchor distT="0" distB="0" distL="0" distR="0" simplePos="0" relativeHeight="251664384" behindDoc="1" locked="0" layoutInCell="1" allowOverlap="1">
            <wp:simplePos x="0" y="0"/>
            <wp:positionH relativeFrom="column">
              <wp:posOffset>8255</wp:posOffset>
            </wp:positionH>
            <wp:positionV relativeFrom="paragraph">
              <wp:posOffset>40005</wp:posOffset>
            </wp:positionV>
            <wp:extent cx="5589905" cy="3989705"/>
            <wp:effectExtent l="0" t="0" r="10795" b="10795"/>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29"/>
                    <a:stretch>
                      <a:fillRect/>
                    </a:stretch>
                  </pic:blipFill>
                  <pic:spPr>
                    <a:xfrm>
                      <a:off x="0" y="0"/>
                      <a:ext cx="5589905" cy="3989705"/>
                    </a:xfrm>
                    <a:prstGeom prst="rect">
                      <a:avLst/>
                    </a:prstGeom>
                  </pic:spPr>
                </pic:pic>
              </a:graphicData>
            </a:graphic>
          </wp:anchor>
        </w:drawing>
      </w:r>
    </w:p>
    <w:p w14:paraId="4E0F7D7B">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126F426C">
      <w:pPr>
        <w:keepNext w:val="0"/>
        <w:keepLines w:val="0"/>
        <w:pageBreakBefore w:val="0"/>
        <w:widowControl w:val="0"/>
        <w:kinsoku/>
        <w:wordWrap/>
        <w:overflowPunct w:val="0"/>
        <w:topLinePunct w:val="0"/>
        <w:autoSpaceDE w:val="0"/>
        <w:autoSpaceDN w:val="0"/>
        <w:bidi w:val="0"/>
        <w:adjustRightInd w:val="0"/>
        <w:snapToGrid w:val="0"/>
        <w:spacing w:line="578" w:lineRule="exact"/>
        <w:ind w:left="3682"/>
        <w:textAlignment w:val="baseline"/>
        <w:rPr>
          <w:rFonts w:ascii="仿宋" w:hAnsi="仿宋" w:eastAsia="仿宋" w:cs="仿宋"/>
          <w:b/>
          <w:bCs/>
          <w:spacing w:val="0"/>
          <w:w w:val="100"/>
          <w:position w:val="0"/>
          <w:sz w:val="32"/>
          <w:szCs w:val="32"/>
        </w:rPr>
      </w:pPr>
    </w:p>
    <w:p w14:paraId="79992DE9">
      <w:pPr>
        <w:keepNext w:val="0"/>
        <w:keepLines w:val="0"/>
        <w:pageBreakBefore w:val="0"/>
        <w:widowControl w:val="0"/>
        <w:kinsoku/>
        <w:wordWrap/>
        <w:overflowPunct w:val="0"/>
        <w:topLinePunct w:val="0"/>
        <w:autoSpaceDE w:val="0"/>
        <w:autoSpaceDN w:val="0"/>
        <w:bidi w:val="0"/>
        <w:adjustRightInd w:val="0"/>
        <w:snapToGrid w:val="0"/>
        <w:spacing w:line="578" w:lineRule="exact"/>
        <w:ind w:left="3682"/>
        <w:textAlignment w:val="baseline"/>
        <w:rPr>
          <w:rFonts w:ascii="仿宋" w:hAnsi="仿宋" w:eastAsia="仿宋" w:cs="仿宋"/>
          <w:b/>
          <w:bCs/>
          <w:spacing w:val="0"/>
          <w:w w:val="100"/>
          <w:position w:val="0"/>
          <w:sz w:val="32"/>
          <w:szCs w:val="32"/>
        </w:rPr>
      </w:pPr>
    </w:p>
    <w:p w14:paraId="038A3067">
      <w:pPr>
        <w:keepNext w:val="0"/>
        <w:keepLines w:val="0"/>
        <w:pageBreakBefore w:val="0"/>
        <w:widowControl w:val="0"/>
        <w:kinsoku/>
        <w:wordWrap/>
        <w:overflowPunct w:val="0"/>
        <w:topLinePunct w:val="0"/>
        <w:autoSpaceDE w:val="0"/>
        <w:autoSpaceDN w:val="0"/>
        <w:bidi w:val="0"/>
        <w:adjustRightInd w:val="0"/>
        <w:snapToGrid w:val="0"/>
        <w:spacing w:line="578" w:lineRule="exact"/>
        <w:ind w:left="3682"/>
        <w:textAlignment w:val="baseline"/>
        <w:rPr>
          <w:rFonts w:ascii="仿宋" w:hAnsi="仿宋" w:eastAsia="仿宋" w:cs="仿宋"/>
          <w:b/>
          <w:bCs/>
          <w:spacing w:val="0"/>
          <w:w w:val="100"/>
          <w:position w:val="0"/>
          <w:sz w:val="32"/>
          <w:szCs w:val="32"/>
        </w:rPr>
      </w:pPr>
    </w:p>
    <w:p w14:paraId="3F9F2A27">
      <w:pPr>
        <w:keepNext w:val="0"/>
        <w:keepLines w:val="0"/>
        <w:pageBreakBefore w:val="0"/>
        <w:widowControl w:val="0"/>
        <w:kinsoku/>
        <w:wordWrap/>
        <w:overflowPunct w:val="0"/>
        <w:topLinePunct w:val="0"/>
        <w:autoSpaceDE w:val="0"/>
        <w:autoSpaceDN w:val="0"/>
        <w:bidi w:val="0"/>
        <w:adjustRightInd w:val="0"/>
        <w:snapToGrid w:val="0"/>
        <w:spacing w:line="578" w:lineRule="exact"/>
        <w:ind w:left="3682"/>
        <w:textAlignment w:val="baseline"/>
        <w:rPr>
          <w:rFonts w:ascii="仿宋" w:hAnsi="仿宋" w:eastAsia="仿宋" w:cs="仿宋"/>
          <w:b/>
          <w:bCs/>
          <w:spacing w:val="0"/>
          <w:w w:val="100"/>
          <w:position w:val="0"/>
          <w:sz w:val="32"/>
          <w:szCs w:val="32"/>
        </w:rPr>
      </w:pPr>
    </w:p>
    <w:p w14:paraId="537B7102">
      <w:pPr>
        <w:keepNext w:val="0"/>
        <w:keepLines w:val="0"/>
        <w:pageBreakBefore w:val="0"/>
        <w:widowControl w:val="0"/>
        <w:kinsoku/>
        <w:wordWrap/>
        <w:overflowPunct w:val="0"/>
        <w:topLinePunct w:val="0"/>
        <w:autoSpaceDE w:val="0"/>
        <w:autoSpaceDN w:val="0"/>
        <w:bidi w:val="0"/>
        <w:adjustRightInd w:val="0"/>
        <w:snapToGrid w:val="0"/>
        <w:spacing w:line="578" w:lineRule="exact"/>
        <w:ind w:left="3682"/>
        <w:textAlignment w:val="baseline"/>
        <w:rPr>
          <w:rFonts w:ascii="仿宋" w:hAnsi="仿宋" w:eastAsia="仿宋" w:cs="仿宋"/>
          <w:b/>
          <w:bCs/>
          <w:spacing w:val="0"/>
          <w:w w:val="100"/>
          <w:position w:val="0"/>
          <w:sz w:val="32"/>
          <w:szCs w:val="32"/>
        </w:rPr>
      </w:pPr>
    </w:p>
    <w:p w14:paraId="27A6ABE3">
      <w:pPr>
        <w:keepNext w:val="0"/>
        <w:keepLines w:val="0"/>
        <w:pageBreakBefore w:val="0"/>
        <w:widowControl w:val="0"/>
        <w:kinsoku/>
        <w:wordWrap/>
        <w:overflowPunct w:val="0"/>
        <w:topLinePunct w:val="0"/>
        <w:autoSpaceDE w:val="0"/>
        <w:autoSpaceDN w:val="0"/>
        <w:bidi w:val="0"/>
        <w:adjustRightInd w:val="0"/>
        <w:snapToGrid w:val="0"/>
        <w:spacing w:line="578" w:lineRule="exact"/>
        <w:ind w:left="3682"/>
        <w:textAlignment w:val="baseline"/>
        <w:rPr>
          <w:rFonts w:ascii="仿宋" w:hAnsi="仿宋" w:eastAsia="仿宋" w:cs="仿宋"/>
          <w:b/>
          <w:bCs/>
          <w:spacing w:val="0"/>
          <w:w w:val="100"/>
          <w:position w:val="0"/>
          <w:sz w:val="32"/>
          <w:szCs w:val="32"/>
        </w:rPr>
      </w:pPr>
    </w:p>
    <w:p w14:paraId="72069F0B">
      <w:pPr>
        <w:keepNext w:val="0"/>
        <w:keepLines w:val="0"/>
        <w:pageBreakBefore w:val="0"/>
        <w:widowControl w:val="0"/>
        <w:kinsoku/>
        <w:wordWrap/>
        <w:overflowPunct w:val="0"/>
        <w:topLinePunct w:val="0"/>
        <w:autoSpaceDE w:val="0"/>
        <w:autoSpaceDN w:val="0"/>
        <w:bidi w:val="0"/>
        <w:adjustRightInd w:val="0"/>
        <w:snapToGrid w:val="0"/>
        <w:spacing w:line="578" w:lineRule="exact"/>
        <w:ind w:left="3682"/>
        <w:textAlignment w:val="baseline"/>
        <w:rPr>
          <w:rFonts w:ascii="仿宋" w:hAnsi="仿宋" w:eastAsia="仿宋" w:cs="仿宋"/>
          <w:b/>
          <w:bCs/>
          <w:spacing w:val="0"/>
          <w:w w:val="100"/>
          <w:position w:val="0"/>
          <w:sz w:val="32"/>
          <w:szCs w:val="32"/>
        </w:rPr>
      </w:pPr>
    </w:p>
    <w:p w14:paraId="0259527C">
      <w:pPr>
        <w:keepNext w:val="0"/>
        <w:keepLines w:val="0"/>
        <w:pageBreakBefore w:val="0"/>
        <w:widowControl w:val="0"/>
        <w:kinsoku/>
        <w:wordWrap/>
        <w:overflowPunct w:val="0"/>
        <w:topLinePunct w:val="0"/>
        <w:autoSpaceDE w:val="0"/>
        <w:autoSpaceDN w:val="0"/>
        <w:bidi w:val="0"/>
        <w:adjustRightInd w:val="0"/>
        <w:snapToGrid w:val="0"/>
        <w:spacing w:line="578" w:lineRule="exact"/>
        <w:ind w:left="3682"/>
        <w:textAlignment w:val="baseline"/>
        <w:rPr>
          <w:rFonts w:ascii="仿宋" w:hAnsi="仿宋" w:eastAsia="仿宋" w:cs="仿宋"/>
          <w:b/>
          <w:bCs/>
          <w:spacing w:val="0"/>
          <w:w w:val="100"/>
          <w:position w:val="0"/>
          <w:sz w:val="32"/>
          <w:szCs w:val="32"/>
        </w:rPr>
      </w:pPr>
    </w:p>
    <w:p w14:paraId="74760DF0">
      <w:pPr>
        <w:keepNext w:val="0"/>
        <w:keepLines w:val="0"/>
        <w:pageBreakBefore w:val="0"/>
        <w:widowControl w:val="0"/>
        <w:kinsoku/>
        <w:wordWrap/>
        <w:overflowPunct w:val="0"/>
        <w:topLinePunct w:val="0"/>
        <w:autoSpaceDE w:val="0"/>
        <w:autoSpaceDN w:val="0"/>
        <w:bidi w:val="0"/>
        <w:adjustRightInd w:val="0"/>
        <w:snapToGrid w:val="0"/>
        <w:spacing w:line="578" w:lineRule="exact"/>
        <w:ind w:left="3682"/>
        <w:textAlignment w:val="baseline"/>
        <w:rPr>
          <w:rFonts w:ascii="仿宋" w:hAnsi="仿宋" w:eastAsia="仿宋" w:cs="仿宋"/>
          <w:b/>
          <w:bCs/>
          <w:spacing w:val="0"/>
          <w:w w:val="100"/>
          <w:position w:val="0"/>
          <w:sz w:val="32"/>
          <w:szCs w:val="32"/>
        </w:rPr>
      </w:pPr>
    </w:p>
    <w:p w14:paraId="55699059">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ascii="仿宋" w:hAnsi="仿宋" w:eastAsia="仿宋" w:cs="仿宋"/>
          <w:spacing w:val="0"/>
          <w:w w:val="100"/>
          <w:position w:val="0"/>
          <w:sz w:val="32"/>
          <w:szCs w:val="32"/>
        </w:rPr>
      </w:pPr>
      <w:r>
        <w:rPr>
          <w:rFonts w:ascii="仿宋" w:hAnsi="仿宋" w:eastAsia="仿宋" w:cs="仿宋"/>
          <w:b/>
          <w:bCs/>
          <w:spacing w:val="0"/>
          <w:w w:val="100"/>
          <w:position w:val="0"/>
          <w:sz w:val="32"/>
          <w:szCs w:val="32"/>
        </w:rPr>
        <w:t>达茂联合旗草地分布图</w:t>
      </w:r>
    </w:p>
    <w:p w14:paraId="173099B0">
      <w:pPr>
        <w:keepNext w:val="0"/>
        <w:keepLines w:val="0"/>
        <w:pageBreakBefore w:val="0"/>
        <w:widowControl w:val="0"/>
        <w:kinsoku/>
        <w:wordWrap/>
        <w:overflowPunct w:val="0"/>
        <w:topLinePunct w:val="0"/>
        <w:autoSpaceDE w:val="0"/>
        <w:autoSpaceDN w:val="0"/>
        <w:bidi w:val="0"/>
        <w:adjustRightInd w:val="0"/>
        <w:snapToGrid w:val="0"/>
        <w:spacing w:line="520" w:lineRule="exact"/>
        <w:ind w:firstLine="643" w:firstLineChars="200"/>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b/>
          <w:bCs/>
          <w:spacing w:val="0"/>
          <w:w w:val="100"/>
          <w:position w:val="0"/>
          <w:sz w:val="32"/>
          <w:szCs w:val="32"/>
        </w:rPr>
        <w:t>干旱草原植被类型</w:t>
      </w:r>
      <w:r>
        <w:rPr>
          <w:rFonts w:hint="default" w:ascii="Times New Roman" w:hAnsi="Times New Roman" w:eastAsia="仿宋_GB2312" w:cs="Times New Roman"/>
          <w:b/>
          <w:bCs/>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主要分布在南部，占全旗草原总面积的3.3％，植被以中旱生和旱中生类植物为主，优势植物主要有克氏针茅、冷蒿、糙隐籽草、冰草和羊草等，草群覆盖率 28％。</w:t>
      </w:r>
      <w:r>
        <w:rPr>
          <w:rFonts w:hint="default" w:ascii="Times New Roman" w:hAnsi="Times New Roman" w:eastAsia="仿宋_GB2312" w:cs="Times New Roman"/>
          <w:b/>
          <w:bCs/>
          <w:spacing w:val="0"/>
          <w:w w:val="100"/>
          <w:position w:val="0"/>
          <w:sz w:val="32"/>
          <w:szCs w:val="32"/>
        </w:rPr>
        <w:t>荒漠草原植被类型</w:t>
      </w:r>
      <w:r>
        <w:rPr>
          <w:rFonts w:hint="default" w:ascii="Times New Roman" w:hAnsi="Times New Roman" w:eastAsia="仿宋_GB2312" w:cs="Times New Roman"/>
          <w:b/>
          <w:bCs/>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主要分布在中部</w:t>
      </w:r>
      <w:r>
        <w:rPr>
          <w:rFonts w:hint="default"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占全旗草原总面积的27％，主要植物有蒙古扁桃、柄扁桃、山蒿、冷蒿、戈壁针茅、短花针茅、石生针茅、小叶锦儿等，草群盖度22～23％。</w:t>
      </w:r>
      <w:r>
        <w:rPr>
          <w:rFonts w:hint="default" w:ascii="Times New Roman" w:hAnsi="Times New Roman" w:eastAsia="仿宋_GB2312" w:cs="Times New Roman"/>
          <w:b/>
          <w:bCs/>
          <w:spacing w:val="0"/>
          <w:w w:val="100"/>
          <w:position w:val="0"/>
          <w:sz w:val="32"/>
          <w:szCs w:val="32"/>
        </w:rPr>
        <w:t>草原荒漠植被类型</w:t>
      </w:r>
      <w:r>
        <w:rPr>
          <w:rFonts w:hint="default" w:ascii="Times New Roman" w:hAnsi="Times New Roman" w:eastAsia="仿宋_GB2312" w:cs="Times New Roman"/>
          <w:b/>
          <w:bCs/>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主要分布在北部，占全旗草原总面积的35％，建群植物有小叶锦鸡儿、红砂、珍珠、石生铁茅狗娃和葱属植物等，植被稀疏，草群盖率15～22％。</w:t>
      </w:r>
      <w:r>
        <w:rPr>
          <w:rFonts w:hint="default" w:ascii="Times New Roman" w:hAnsi="Times New Roman" w:eastAsia="仿宋_GB2312" w:cs="Times New Roman"/>
          <w:b/>
          <w:bCs/>
          <w:spacing w:val="0"/>
          <w:w w:val="100"/>
          <w:position w:val="0"/>
          <w:sz w:val="32"/>
          <w:szCs w:val="32"/>
        </w:rPr>
        <w:t>非地带性草甸植被类型</w:t>
      </w:r>
      <w:r>
        <w:rPr>
          <w:rFonts w:hint="default" w:ascii="Times New Roman" w:hAnsi="Times New Roman" w:eastAsia="仿宋_GB2312" w:cs="Times New Roman"/>
          <w:b/>
          <w:bCs/>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多为隐藏草甸植被，分布在各自然带中的河滩地、低洼沟谷、潮盆周围和冲洪积扇的地下水溢出地带，土壤有机质含量高，水资源丰富，植物生长茂盛，占全旗草原总面积的5％，该类型的优势植物因其所处自然地带不同而异，主要植物有芨芨草、赖草、红砂、珍珠、白刺和葱属植物等</w:t>
      </w:r>
      <w:r>
        <w:rPr>
          <w:rFonts w:hint="default"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植被盖度可达44％。</w:t>
      </w:r>
    </w:p>
    <w:p w14:paraId="27DEF032">
      <w:pPr>
        <w:keepNext w:val="0"/>
        <w:keepLines w:val="0"/>
        <w:pageBreakBefore w:val="0"/>
        <w:widowControl w:val="0"/>
        <w:kinsoku/>
        <w:wordWrap/>
        <w:overflowPunct w:val="0"/>
        <w:topLinePunct w:val="0"/>
        <w:autoSpaceDE w:val="0"/>
        <w:autoSpaceDN w:val="0"/>
        <w:bidi w:val="0"/>
        <w:adjustRightInd w:val="0"/>
        <w:snapToGrid w:val="0"/>
        <w:spacing w:line="520" w:lineRule="exact"/>
        <w:ind w:firstLine="640" w:firstLineChars="200"/>
        <w:jc w:val="both"/>
        <w:textAlignment w:val="baseline"/>
        <w:rPr>
          <w:rFonts w:hint="eastAsia" w:ascii="仿宋_GB2312" w:hAnsi="仿宋_GB2312" w:eastAsia="仿宋_GB2312" w:cs="仿宋_GB2312"/>
          <w:spacing w:val="0"/>
          <w:w w:val="100"/>
          <w:position w:val="0"/>
          <w:sz w:val="32"/>
          <w:szCs w:val="32"/>
        </w:rPr>
      </w:pPr>
      <w:r>
        <w:rPr>
          <w:rFonts w:hint="eastAsia" w:ascii="Times New Roman" w:hAnsi="Times New Roman" w:eastAsia="仿宋_GB2312" w:cs="Times New Roman"/>
          <w:spacing w:val="0"/>
          <w:w w:val="100"/>
          <w:position w:val="0"/>
          <w:sz w:val="32"/>
          <w:szCs w:val="32"/>
          <w:lang w:val="en-US" w:eastAsia="zh-CN"/>
        </w:rPr>
        <w:t>4.</w:t>
      </w:r>
      <w:r>
        <w:rPr>
          <w:rFonts w:hint="default" w:ascii="Times New Roman" w:hAnsi="Times New Roman" w:eastAsia="仿宋_GB2312" w:cs="Times New Roman"/>
          <w:spacing w:val="0"/>
          <w:w w:val="100"/>
          <w:position w:val="0"/>
          <w:sz w:val="32"/>
          <w:szCs w:val="32"/>
        </w:rPr>
        <w:t>湿地</w:t>
      </w:r>
      <w:r>
        <w:rPr>
          <w:rFonts w:hint="default"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2020年达茂联合旗湿地面积27298.11公顷， 占全旗面积1.57% ，主要组成为内陆滩涂湖泊水面和坑塘水面等。其中，内陆滩涂面积最大，为19853.37公顷</w:t>
      </w:r>
      <w:r>
        <w:rPr>
          <w:rFonts w:hint="default"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占湿地总面积的72.73%。从空间上看，达茂联合旗湿地主要分布在巴音花镇、查干哈达苏木、巴音敖包苏木和明安镇。</w:t>
      </w:r>
    </w:p>
    <w:p w14:paraId="2565BDA4">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eastAsia" w:ascii="仿宋_GB2312" w:hAnsi="仿宋_GB2312" w:eastAsia="仿宋_GB2312" w:cs="仿宋_GB2312"/>
          <w:spacing w:val="0"/>
          <w:w w:val="100"/>
          <w:position w:val="0"/>
          <w:sz w:val="32"/>
          <w:szCs w:val="32"/>
        </w:rPr>
      </w:pPr>
      <w:r>
        <w:rPr>
          <w:spacing w:val="0"/>
          <w:w w:val="100"/>
          <w:position w:val="0"/>
          <w:sz w:val="32"/>
          <w:szCs w:val="32"/>
        </w:rPr>
        <w:drawing>
          <wp:anchor distT="0" distB="0" distL="0" distR="0" simplePos="0" relativeHeight="251664384" behindDoc="1" locked="0" layoutInCell="1" allowOverlap="1">
            <wp:simplePos x="0" y="0"/>
            <wp:positionH relativeFrom="column">
              <wp:posOffset>69215</wp:posOffset>
            </wp:positionH>
            <wp:positionV relativeFrom="paragraph">
              <wp:posOffset>92710</wp:posOffset>
            </wp:positionV>
            <wp:extent cx="5628005" cy="3613785"/>
            <wp:effectExtent l="0" t="0" r="10795" b="5715"/>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30"/>
                    <a:stretch>
                      <a:fillRect/>
                    </a:stretch>
                  </pic:blipFill>
                  <pic:spPr>
                    <a:xfrm>
                      <a:off x="0" y="0"/>
                      <a:ext cx="5628005" cy="3613785"/>
                    </a:xfrm>
                    <a:prstGeom prst="rect">
                      <a:avLst/>
                    </a:prstGeom>
                  </pic:spPr>
                </pic:pic>
              </a:graphicData>
            </a:graphic>
          </wp:anchor>
        </w:drawing>
      </w:r>
    </w:p>
    <w:p w14:paraId="782DDAB5">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eastAsia" w:ascii="仿宋_GB2312" w:hAnsi="仿宋_GB2312" w:eastAsia="仿宋_GB2312" w:cs="仿宋_GB2312"/>
          <w:spacing w:val="0"/>
          <w:w w:val="100"/>
          <w:position w:val="0"/>
          <w:sz w:val="32"/>
          <w:szCs w:val="32"/>
        </w:rPr>
      </w:pPr>
    </w:p>
    <w:p w14:paraId="74E22A00">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eastAsia" w:ascii="仿宋_GB2312" w:hAnsi="仿宋_GB2312" w:eastAsia="仿宋_GB2312" w:cs="仿宋_GB2312"/>
          <w:spacing w:val="0"/>
          <w:w w:val="100"/>
          <w:position w:val="0"/>
          <w:sz w:val="32"/>
          <w:szCs w:val="32"/>
        </w:rPr>
      </w:pPr>
    </w:p>
    <w:p w14:paraId="246E42EA">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eastAsia" w:ascii="仿宋_GB2312" w:hAnsi="仿宋_GB2312" w:eastAsia="仿宋_GB2312" w:cs="仿宋_GB2312"/>
          <w:spacing w:val="0"/>
          <w:w w:val="100"/>
          <w:position w:val="0"/>
          <w:sz w:val="32"/>
          <w:szCs w:val="32"/>
        </w:rPr>
      </w:pPr>
    </w:p>
    <w:p w14:paraId="0D4F1DC3">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eastAsia" w:ascii="仿宋_GB2312" w:hAnsi="仿宋_GB2312" w:eastAsia="仿宋_GB2312" w:cs="仿宋_GB2312"/>
          <w:spacing w:val="0"/>
          <w:w w:val="100"/>
          <w:position w:val="0"/>
          <w:sz w:val="32"/>
          <w:szCs w:val="32"/>
        </w:rPr>
      </w:pPr>
    </w:p>
    <w:p w14:paraId="483D424E">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eastAsia" w:ascii="仿宋_GB2312" w:hAnsi="仿宋_GB2312" w:eastAsia="仿宋_GB2312" w:cs="仿宋_GB2312"/>
          <w:spacing w:val="0"/>
          <w:w w:val="100"/>
          <w:position w:val="0"/>
          <w:sz w:val="32"/>
          <w:szCs w:val="32"/>
        </w:rPr>
      </w:pPr>
    </w:p>
    <w:p w14:paraId="624A0DF9">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eastAsia" w:ascii="仿宋_GB2312" w:hAnsi="仿宋_GB2312" w:eastAsia="仿宋_GB2312" w:cs="仿宋_GB2312"/>
          <w:spacing w:val="0"/>
          <w:w w:val="100"/>
          <w:position w:val="0"/>
          <w:sz w:val="32"/>
          <w:szCs w:val="32"/>
        </w:rPr>
      </w:pPr>
    </w:p>
    <w:p w14:paraId="42DC6035">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eastAsia" w:ascii="仿宋_GB2312" w:hAnsi="仿宋_GB2312" w:eastAsia="仿宋_GB2312" w:cs="仿宋_GB2312"/>
          <w:spacing w:val="0"/>
          <w:w w:val="100"/>
          <w:position w:val="0"/>
          <w:sz w:val="32"/>
          <w:szCs w:val="32"/>
        </w:rPr>
      </w:pPr>
    </w:p>
    <w:p w14:paraId="7D76F209">
      <w:pPr>
        <w:keepNext w:val="0"/>
        <w:keepLines w:val="0"/>
        <w:pageBreakBefore w:val="0"/>
        <w:widowControl w:val="0"/>
        <w:kinsoku/>
        <w:wordWrap/>
        <w:overflowPunct w:val="0"/>
        <w:topLinePunct w:val="0"/>
        <w:autoSpaceDE w:val="0"/>
        <w:autoSpaceDN w:val="0"/>
        <w:bidi w:val="0"/>
        <w:adjustRightInd w:val="0"/>
        <w:snapToGrid w:val="0"/>
        <w:spacing w:line="578" w:lineRule="exact"/>
        <w:jc w:val="both"/>
        <w:textAlignment w:val="baseline"/>
        <w:rPr>
          <w:rFonts w:ascii="Times New Roman" w:hAnsi="Times New Roman" w:eastAsia="Times New Roman" w:cs="Times New Roman"/>
          <w:b/>
          <w:bCs/>
          <w:spacing w:val="0"/>
          <w:w w:val="100"/>
          <w:position w:val="0"/>
          <w:sz w:val="32"/>
          <w:szCs w:val="32"/>
        </w:rPr>
      </w:pPr>
    </w:p>
    <w:p w14:paraId="2F8C5E30">
      <w:pPr>
        <w:keepNext w:val="0"/>
        <w:keepLines w:val="0"/>
        <w:pageBreakBefore w:val="0"/>
        <w:widowControl w:val="0"/>
        <w:kinsoku/>
        <w:wordWrap/>
        <w:overflowPunct w:val="0"/>
        <w:topLinePunct w:val="0"/>
        <w:autoSpaceDE w:val="0"/>
        <w:autoSpaceDN w:val="0"/>
        <w:bidi w:val="0"/>
        <w:adjustRightInd w:val="0"/>
        <w:snapToGrid w:val="0"/>
        <w:spacing w:line="578" w:lineRule="exact"/>
        <w:jc w:val="both"/>
        <w:textAlignment w:val="baseline"/>
        <w:rPr>
          <w:rFonts w:ascii="Times New Roman" w:hAnsi="Times New Roman" w:eastAsia="Times New Roman" w:cs="Times New Roman"/>
          <w:b/>
          <w:bCs/>
          <w:spacing w:val="0"/>
          <w:w w:val="100"/>
          <w:position w:val="0"/>
          <w:sz w:val="32"/>
          <w:szCs w:val="32"/>
        </w:rPr>
      </w:pPr>
    </w:p>
    <w:p w14:paraId="06342CDD">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ascii="仿宋" w:hAnsi="仿宋" w:eastAsia="仿宋" w:cs="仿宋"/>
          <w:spacing w:val="0"/>
          <w:w w:val="100"/>
          <w:position w:val="0"/>
          <w:sz w:val="32"/>
          <w:szCs w:val="32"/>
        </w:rPr>
      </w:pPr>
      <w:r>
        <w:rPr>
          <w:rFonts w:ascii="Times New Roman" w:hAnsi="Times New Roman" w:eastAsia="Times New Roman" w:cs="Times New Roman"/>
          <w:b/>
          <w:bCs/>
          <w:spacing w:val="0"/>
          <w:w w:val="100"/>
          <w:position w:val="0"/>
          <w:sz w:val="32"/>
          <w:szCs w:val="32"/>
        </w:rPr>
        <w:t xml:space="preserve">2020 </w:t>
      </w:r>
      <w:r>
        <w:rPr>
          <w:rFonts w:ascii="仿宋" w:hAnsi="仿宋" w:eastAsia="仿宋" w:cs="仿宋"/>
          <w:b/>
          <w:bCs/>
          <w:spacing w:val="0"/>
          <w:w w:val="100"/>
          <w:position w:val="0"/>
          <w:sz w:val="32"/>
          <w:szCs w:val="32"/>
        </w:rPr>
        <w:t>年达茂联合旗湿地分布图</w:t>
      </w:r>
    </w:p>
    <w:p w14:paraId="2C9685C5">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hint="eastAsia" w:ascii="楷体_GB2312" w:hAnsi="楷体_GB2312" w:eastAsia="楷体_GB2312" w:cs="楷体_GB2312"/>
          <w:b w:val="0"/>
          <w:bCs w:val="0"/>
          <w:spacing w:val="0"/>
          <w:w w:val="100"/>
          <w:position w:val="0"/>
          <w:sz w:val="32"/>
          <w:szCs w:val="32"/>
        </w:rPr>
      </w:pPr>
      <w:r>
        <w:rPr>
          <w:rFonts w:hint="eastAsia" w:ascii="楷体_GB2312" w:hAnsi="楷体_GB2312" w:eastAsia="楷体_GB2312" w:cs="楷体_GB2312"/>
          <w:b w:val="0"/>
          <w:bCs w:val="0"/>
          <w:spacing w:val="0"/>
          <w:w w:val="100"/>
          <w:position w:val="0"/>
          <w:sz w:val="32"/>
          <w:szCs w:val="32"/>
          <w:lang w:eastAsia="zh-CN"/>
        </w:rPr>
        <w:t>（二）</w:t>
      </w:r>
      <w:r>
        <w:rPr>
          <w:rFonts w:hint="eastAsia" w:ascii="楷体_GB2312" w:hAnsi="楷体_GB2312" w:eastAsia="楷体_GB2312" w:cs="楷体_GB2312"/>
          <w:b w:val="0"/>
          <w:bCs w:val="0"/>
          <w:spacing w:val="0"/>
          <w:w w:val="100"/>
          <w:position w:val="0"/>
          <w:sz w:val="32"/>
          <w:szCs w:val="32"/>
        </w:rPr>
        <w:t>水资源</w:t>
      </w:r>
    </w:p>
    <w:p w14:paraId="2DA25A42">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w w:val="100"/>
          <w:position w:val="0"/>
          <w:sz w:val="32"/>
          <w:szCs w:val="32"/>
        </w:rPr>
      </w:pPr>
      <w:r>
        <w:rPr>
          <w:rFonts w:hint="eastAsia" w:ascii="Times New Roman" w:hAnsi="Times New Roman" w:eastAsia="仿宋_GB2312" w:cs="Times New Roman"/>
          <w:spacing w:val="0"/>
          <w:w w:val="100"/>
          <w:position w:val="0"/>
          <w:sz w:val="32"/>
          <w:szCs w:val="32"/>
          <w:lang w:val="en-US" w:eastAsia="zh-CN"/>
        </w:rPr>
        <w:t>1.</w:t>
      </w:r>
      <w:r>
        <w:rPr>
          <w:rFonts w:hint="default" w:ascii="Times New Roman" w:hAnsi="Times New Roman" w:eastAsia="仿宋_GB2312" w:cs="Times New Roman"/>
          <w:spacing w:val="0"/>
          <w:w w:val="100"/>
          <w:position w:val="0"/>
          <w:sz w:val="32"/>
          <w:szCs w:val="32"/>
        </w:rPr>
        <w:t>水资源总量</w:t>
      </w:r>
      <w:r>
        <w:rPr>
          <w:rFonts w:hint="default"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根据《内蒙古自治区第三次全国水资源调查评价报告》</w:t>
      </w:r>
      <w:r>
        <w:rPr>
          <w:rFonts w:hint="default"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达茂联合旗境内自产水资源总量14277万立方米，其中多年平均地表水资源量2886万立方米（20.2%），多年平均地下水资源量11391万立方米（79.8%）。</w:t>
      </w:r>
    </w:p>
    <w:p w14:paraId="5B958E47">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w w:val="100"/>
          <w:position w:val="0"/>
          <w:sz w:val="32"/>
          <w:szCs w:val="32"/>
        </w:rPr>
      </w:pPr>
      <w:r>
        <w:rPr>
          <w:rFonts w:hint="eastAsia" w:ascii="Times New Roman" w:hAnsi="Times New Roman" w:eastAsia="仿宋_GB2312" w:cs="Times New Roman"/>
          <w:spacing w:val="0"/>
          <w:w w:val="100"/>
          <w:position w:val="0"/>
          <w:sz w:val="32"/>
          <w:szCs w:val="32"/>
          <w:lang w:val="en-US" w:eastAsia="zh-CN"/>
        </w:rPr>
        <w:t>2.</w:t>
      </w:r>
      <w:r>
        <w:rPr>
          <w:rFonts w:hint="default" w:ascii="Times New Roman" w:hAnsi="Times New Roman" w:eastAsia="仿宋_GB2312" w:cs="Times New Roman"/>
          <w:spacing w:val="0"/>
          <w:w w:val="100"/>
          <w:position w:val="0"/>
          <w:sz w:val="32"/>
          <w:szCs w:val="32"/>
        </w:rPr>
        <w:t>现状供水量</w:t>
      </w:r>
      <w:r>
        <w:rPr>
          <w:rFonts w:hint="default"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用水水源主要为地下水，2019年全旗总供水量为4981万立方米，按水源分：地表水供水量10万立方米，地下水供水量4964.7万立方米，污水处理回用水6.3万立方米，主要用于绿化用水</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来源于污水处理厂数据</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根据2015</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2019年水资源公报统计，近五年供水量呈先减后增趋势。</w:t>
      </w:r>
    </w:p>
    <w:p w14:paraId="09D01760">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eastAsia" w:ascii="Times New Roman" w:hAnsi="Times New Roman" w:eastAsia="仿宋_GB2312" w:cs="Times New Roman"/>
          <w:spacing w:val="0"/>
          <w:w w:val="100"/>
          <w:position w:val="0"/>
          <w:sz w:val="32"/>
          <w:szCs w:val="32"/>
        </w:rPr>
      </w:pPr>
      <w:r>
        <w:rPr>
          <w:rFonts w:hint="eastAsia" w:ascii="Times New Roman" w:hAnsi="Times New Roman" w:eastAsia="仿宋_GB2312" w:cs="Times New Roman"/>
          <w:spacing w:val="0"/>
          <w:w w:val="100"/>
          <w:position w:val="0"/>
          <w:sz w:val="32"/>
          <w:szCs w:val="32"/>
          <w:lang w:val="en-US" w:eastAsia="zh-CN"/>
        </w:rPr>
        <w:t>3.</w:t>
      </w:r>
      <w:r>
        <w:rPr>
          <w:rFonts w:hint="default" w:ascii="Times New Roman" w:hAnsi="Times New Roman" w:eastAsia="仿宋_GB2312" w:cs="Times New Roman"/>
          <w:spacing w:val="0"/>
          <w:w w:val="100"/>
          <w:position w:val="0"/>
          <w:sz w:val="32"/>
          <w:szCs w:val="32"/>
        </w:rPr>
        <w:t>现状用水量</w:t>
      </w:r>
      <w:r>
        <w:rPr>
          <w:rFonts w:hint="default"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现状年总用水量4981万立方米，其中生产用水量为4443万立方米、生活用水量为316万立方米、生态用水量为222万立方米</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三生</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用水比例</w:t>
      </w:r>
      <w:r>
        <w:rPr>
          <w:rFonts w:hint="eastAsia" w:ascii="仿宋_GB2312" w:hAnsi="仿宋_GB2312" w:eastAsia="仿宋_GB2312" w:cs="仿宋_GB2312"/>
          <w:spacing w:val="0"/>
          <w:w w:val="100"/>
          <w:position w:val="0"/>
          <w:sz w:val="32"/>
          <w:szCs w:val="32"/>
        </w:rPr>
        <w:t>为生产用水：生活用水：生态用水为</w:t>
      </w:r>
      <w:r>
        <w:rPr>
          <w:rFonts w:hint="eastAsia" w:ascii="Times New Roman" w:hAnsi="Times New Roman" w:eastAsia="仿宋_GB2312" w:cs="Times New Roman"/>
          <w:spacing w:val="0"/>
          <w:w w:val="100"/>
          <w:position w:val="0"/>
          <w:sz w:val="32"/>
          <w:szCs w:val="32"/>
        </w:rPr>
        <w:t>89.2:6.3:4.5；在生产用水中，第一产业用水 4007万立方米、第二产业用水421万立方米、第三产业用水15 万立方米，“三次产业”用水比例为90.2:9.5:0.3。</w:t>
      </w:r>
    </w:p>
    <w:p w14:paraId="6C367216">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spacing w:val="0"/>
          <w:w w:val="100"/>
          <w:position w:val="0"/>
          <w:sz w:val="32"/>
          <w:szCs w:val="32"/>
        </w:rPr>
      </w:pPr>
      <w:r>
        <w:rPr>
          <w:rFonts w:hint="eastAsia" w:ascii="楷体_GB2312" w:hAnsi="楷体_GB2312" w:eastAsia="楷体_GB2312" w:cs="楷体_GB2312"/>
          <w:b w:val="0"/>
          <w:bCs w:val="0"/>
          <w:spacing w:val="0"/>
          <w:w w:val="100"/>
          <w:position w:val="0"/>
          <w:sz w:val="32"/>
          <w:szCs w:val="32"/>
          <w:lang w:eastAsia="zh-CN"/>
        </w:rPr>
        <w:t>（三）</w:t>
      </w:r>
      <w:r>
        <w:rPr>
          <w:rFonts w:hint="eastAsia" w:ascii="楷体_GB2312" w:hAnsi="楷体_GB2312" w:eastAsia="楷体_GB2312" w:cs="楷体_GB2312"/>
          <w:b w:val="0"/>
          <w:bCs w:val="0"/>
          <w:spacing w:val="0"/>
          <w:w w:val="100"/>
          <w:position w:val="0"/>
          <w:sz w:val="32"/>
          <w:szCs w:val="32"/>
        </w:rPr>
        <w:t>矿产资源</w:t>
      </w:r>
    </w:p>
    <w:p w14:paraId="6810BE48">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w w:val="100"/>
          <w:position w:val="0"/>
          <w:sz w:val="32"/>
          <w:szCs w:val="32"/>
        </w:rPr>
      </w:pPr>
      <w:r>
        <w:rPr>
          <w:rFonts w:hint="eastAsia" w:ascii="Times New Roman" w:hAnsi="Times New Roman" w:eastAsia="仿宋_GB2312" w:cs="Times New Roman"/>
          <w:spacing w:val="0"/>
          <w:w w:val="100"/>
          <w:position w:val="0"/>
          <w:sz w:val="32"/>
          <w:szCs w:val="32"/>
          <w:lang w:val="en-US" w:eastAsia="zh-CN"/>
        </w:rPr>
        <w:t>1.</w:t>
      </w:r>
      <w:r>
        <w:rPr>
          <w:rFonts w:hint="default" w:ascii="Times New Roman" w:hAnsi="Times New Roman" w:eastAsia="仿宋_GB2312" w:cs="Times New Roman"/>
          <w:spacing w:val="0"/>
          <w:w w:val="100"/>
          <w:position w:val="0"/>
          <w:sz w:val="32"/>
          <w:szCs w:val="32"/>
        </w:rPr>
        <w:t>资源状况</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b w:val="0"/>
          <w:bCs w:val="0"/>
          <w:spacing w:val="0"/>
          <w:w w:val="100"/>
          <w:position w:val="0"/>
          <w:sz w:val="32"/>
          <w:szCs w:val="32"/>
        </w:rPr>
        <w:t>矿产资源种类多、分布广、储量大</w:t>
      </w:r>
      <w:r>
        <w:rPr>
          <w:rFonts w:hint="default" w:ascii="Times New Roman" w:hAnsi="Times New Roman" w:eastAsia="仿宋_GB2312" w:cs="Times New Roman"/>
          <w:spacing w:val="0"/>
          <w:w w:val="100"/>
          <w:position w:val="0"/>
          <w:sz w:val="32"/>
          <w:szCs w:val="32"/>
        </w:rPr>
        <w:t>地下资源十分丰富，经地质探查，已发现金属、非金属矿藏达到32种之多，矿床、矿点和矿化点达130余处，主要有煤、金、铜、铁等。优势矿种是：煤、铁、稀土等。其中磷矿资源储量居自治区第一，铁、石墨、石灰岩、萤石矿资源储量居包头市首位。</w:t>
      </w:r>
    </w:p>
    <w:p w14:paraId="1B408697">
      <w:pPr>
        <w:keepNext w:val="0"/>
        <w:keepLines w:val="0"/>
        <w:pageBreakBefore w:val="0"/>
        <w:widowControl w:val="0"/>
        <w:kinsoku/>
        <w:wordWrap/>
        <w:overflowPunct w:val="0"/>
        <w:topLinePunct w:val="0"/>
        <w:autoSpaceDE w:val="0"/>
        <w:autoSpaceDN w:val="0"/>
        <w:bidi w:val="0"/>
        <w:adjustRightInd w:val="0"/>
        <w:snapToGrid w:val="0"/>
        <w:spacing w:line="520" w:lineRule="exact"/>
        <w:ind w:firstLine="640" w:firstLineChars="200"/>
        <w:textAlignment w:val="baseline"/>
        <w:rPr>
          <w:rFonts w:hint="default" w:ascii="Times New Roman" w:hAnsi="Times New Roman" w:eastAsia="仿宋_GB2312" w:cs="Times New Roman"/>
          <w:spacing w:val="0"/>
          <w:w w:val="100"/>
          <w:position w:val="0"/>
          <w:sz w:val="32"/>
          <w:szCs w:val="32"/>
        </w:rPr>
      </w:pPr>
      <w:r>
        <w:rPr>
          <w:rFonts w:hint="eastAsia" w:ascii="Times New Roman" w:hAnsi="Times New Roman" w:eastAsia="仿宋_GB2312" w:cs="Times New Roman"/>
          <w:spacing w:val="0"/>
          <w:w w:val="100"/>
          <w:position w:val="0"/>
          <w:sz w:val="32"/>
          <w:szCs w:val="32"/>
          <w:lang w:val="en-US" w:eastAsia="zh-CN"/>
        </w:rPr>
        <w:t>2.</w:t>
      </w:r>
      <w:r>
        <w:rPr>
          <w:rFonts w:hint="default" w:ascii="Times New Roman" w:hAnsi="Times New Roman" w:eastAsia="仿宋_GB2312" w:cs="Times New Roman"/>
          <w:spacing w:val="0"/>
          <w:w w:val="100"/>
          <w:position w:val="0"/>
          <w:sz w:val="32"/>
          <w:szCs w:val="32"/>
        </w:rPr>
        <w:t>开发利用状况</w:t>
      </w:r>
    </w:p>
    <w:p w14:paraId="264A6C86">
      <w:pPr>
        <w:keepNext w:val="0"/>
        <w:keepLines w:val="0"/>
        <w:pageBreakBefore w:val="0"/>
        <w:widowControl w:val="0"/>
        <w:kinsoku/>
        <w:wordWrap/>
        <w:overflowPunct w:val="0"/>
        <w:topLinePunct w:val="0"/>
        <w:autoSpaceDE w:val="0"/>
        <w:autoSpaceDN w:val="0"/>
        <w:bidi w:val="0"/>
        <w:adjustRightInd w:val="0"/>
        <w:snapToGrid w:val="0"/>
        <w:spacing w:line="520" w:lineRule="exact"/>
        <w:ind w:firstLine="643" w:firstLineChars="200"/>
        <w:jc w:val="both"/>
        <w:textAlignment w:val="baseline"/>
        <w:rPr>
          <w:rFonts w:ascii="仿宋" w:hAnsi="仿宋" w:eastAsia="仿宋" w:cs="仿宋"/>
          <w:spacing w:val="0"/>
          <w:w w:val="100"/>
          <w:position w:val="0"/>
          <w:sz w:val="32"/>
          <w:szCs w:val="32"/>
        </w:rPr>
      </w:pPr>
      <w:r>
        <w:rPr>
          <w:rFonts w:hint="default" w:ascii="Times New Roman" w:hAnsi="Times New Roman" w:eastAsia="仿宋_GB2312" w:cs="Times New Roman"/>
          <w:b/>
          <w:bCs/>
          <w:spacing w:val="0"/>
          <w:w w:val="100"/>
          <w:position w:val="0"/>
          <w:sz w:val="32"/>
          <w:szCs w:val="32"/>
        </w:rPr>
        <w:t>三调数据</w:t>
      </w:r>
      <w:r>
        <w:rPr>
          <w:rFonts w:hint="eastAsia" w:ascii="Times New Roman" w:hAnsi="Times New Roman" w:eastAsia="仿宋_GB2312" w:cs="Times New Roman"/>
          <w:b/>
          <w:bCs/>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2020年采矿用地共计5346.78公顷，占全旗总面积0.31%，其中巴音敖包苏木采矿用地面积最为广泛</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为 1345.76公顷；其次为百灵庙镇（745.76公顷）、希拉穆仁镇（659.24公顷）。满都拉镇采矿用地最少，仅为46.29公顷。达茂联合旗采矿用地中的废弃矿山占地面积为892公顷，其中巴音敖包苏木废弃矿山面积最大，为270.14公顷；其次为西河乡（195.85公顷）、明安镇（115.61公顷）。</w:t>
      </w:r>
      <w:r>
        <w:rPr>
          <w:rFonts w:hint="default" w:ascii="Times New Roman" w:hAnsi="Times New Roman" w:eastAsia="仿宋_GB2312" w:cs="Times New Roman"/>
          <w:b/>
          <w:bCs/>
          <w:spacing w:val="0"/>
          <w:w w:val="100"/>
          <w:position w:val="0"/>
          <w:sz w:val="32"/>
          <w:szCs w:val="32"/>
        </w:rPr>
        <w:t>采矿调查</w:t>
      </w:r>
      <w:r>
        <w:rPr>
          <w:rFonts w:hint="eastAsia" w:ascii="Times New Roman" w:hAnsi="Times New Roman" w:eastAsia="仿宋_GB2312" w:cs="Times New Roman"/>
          <w:b/>
          <w:bCs/>
          <w:spacing w:val="0"/>
          <w:w w:val="100"/>
          <w:position w:val="0"/>
          <w:sz w:val="32"/>
          <w:szCs w:val="32"/>
          <w:lang w:eastAsia="zh-CN"/>
        </w:rPr>
        <w:t>。</w:t>
      </w:r>
      <w:r>
        <w:rPr>
          <w:rFonts w:hint="default" w:ascii="Times New Roman" w:hAnsi="Times New Roman" w:eastAsia="仿宋_GB2312" w:cs="Times New Roman"/>
          <w:b w:val="0"/>
          <w:bCs w:val="0"/>
          <w:spacing w:val="0"/>
          <w:w w:val="100"/>
          <w:position w:val="0"/>
          <w:sz w:val="32"/>
          <w:szCs w:val="32"/>
        </w:rPr>
        <w:t>采矿用地以露天开采为</w:t>
      </w:r>
      <w:r>
        <w:rPr>
          <w:rFonts w:hint="eastAsia" w:ascii="Times New Roman" w:hAnsi="Times New Roman" w:eastAsia="仿宋_GB2312" w:cs="Times New Roman"/>
          <w:b w:val="0"/>
          <w:bCs w:val="0"/>
          <w:spacing w:val="0"/>
          <w:w w:val="100"/>
          <w:position w:val="0"/>
          <w:sz w:val="32"/>
          <w:szCs w:val="32"/>
          <w:lang w:eastAsia="zh-CN"/>
        </w:rPr>
        <w:t>主，</w:t>
      </w:r>
      <w:r>
        <w:rPr>
          <w:rFonts w:hint="default" w:ascii="Times New Roman" w:hAnsi="Times New Roman" w:eastAsia="仿宋_GB2312" w:cs="Times New Roman"/>
          <w:spacing w:val="0"/>
          <w:w w:val="100"/>
          <w:position w:val="0"/>
          <w:sz w:val="32"/>
          <w:szCs w:val="32"/>
        </w:rPr>
        <w:t>根据《内蒙古自治区包头市达茂联合旗矿山地质环境详细调查报告》，达茂联合旗在采矿山面积115.54平方千米；其中露天开采面积84.66平方千米，井工开采面积30.87平方千米；在采矿山73 家，面积73.01平方千米（露天42.2平方千米，井工30.81平方千米），废弃矿山 69 家，面积42.53平方千米（露天42.47平方千米，井 0.06 平方千米）。</w:t>
      </w:r>
    </w:p>
    <w:p w14:paraId="6D762A56">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w w:val="100"/>
          <w:position w:val="0"/>
          <w:sz w:val="32"/>
          <w:szCs w:val="32"/>
        </w:rPr>
      </w:pPr>
      <w:r>
        <w:rPr>
          <w:spacing w:val="0"/>
          <w:w w:val="100"/>
          <w:position w:val="0"/>
          <w:sz w:val="32"/>
          <w:szCs w:val="32"/>
        </w:rPr>
        <w:drawing>
          <wp:anchor distT="0" distB="0" distL="0" distR="0" simplePos="0" relativeHeight="251664384" behindDoc="1" locked="0" layoutInCell="1" allowOverlap="1">
            <wp:simplePos x="0" y="0"/>
            <wp:positionH relativeFrom="column">
              <wp:posOffset>71755</wp:posOffset>
            </wp:positionH>
            <wp:positionV relativeFrom="paragraph">
              <wp:posOffset>160020</wp:posOffset>
            </wp:positionV>
            <wp:extent cx="5479415" cy="2885440"/>
            <wp:effectExtent l="0" t="0" r="6985" b="1016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31"/>
                    <a:stretch>
                      <a:fillRect/>
                    </a:stretch>
                  </pic:blipFill>
                  <pic:spPr>
                    <a:xfrm>
                      <a:off x="0" y="0"/>
                      <a:ext cx="5479415" cy="2885440"/>
                    </a:xfrm>
                    <a:prstGeom prst="rect">
                      <a:avLst/>
                    </a:prstGeom>
                  </pic:spPr>
                </pic:pic>
              </a:graphicData>
            </a:graphic>
          </wp:anchor>
        </w:drawing>
      </w:r>
    </w:p>
    <w:p w14:paraId="63136D25">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w w:val="100"/>
          <w:position w:val="0"/>
          <w:sz w:val="32"/>
          <w:szCs w:val="32"/>
        </w:rPr>
      </w:pPr>
    </w:p>
    <w:p w14:paraId="5C935E17">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w w:val="100"/>
          <w:position w:val="0"/>
          <w:sz w:val="32"/>
          <w:szCs w:val="32"/>
        </w:rPr>
      </w:pPr>
    </w:p>
    <w:p w14:paraId="7CEC9496">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w w:val="100"/>
          <w:position w:val="0"/>
          <w:sz w:val="32"/>
          <w:szCs w:val="32"/>
        </w:rPr>
      </w:pPr>
    </w:p>
    <w:p w14:paraId="4137D659">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w w:val="100"/>
          <w:position w:val="0"/>
          <w:sz w:val="32"/>
          <w:szCs w:val="32"/>
        </w:rPr>
      </w:pPr>
    </w:p>
    <w:p w14:paraId="4185E986">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w w:val="100"/>
          <w:position w:val="0"/>
          <w:sz w:val="32"/>
          <w:szCs w:val="32"/>
        </w:rPr>
      </w:pPr>
    </w:p>
    <w:p w14:paraId="7F01DA07">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w w:val="100"/>
          <w:position w:val="0"/>
          <w:sz w:val="32"/>
          <w:szCs w:val="32"/>
        </w:rPr>
      </w:pPr>
    </w:p>
    <w:p w14:paraId="163CFFCD">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w w:val="100"/>
          <w:position w:val="0"/>
          <w:sz w:val="32"/>
          <w:szCs w:val="32"/>
        </w:rPr>
      </w:pPr>
    </w:p>
    <w:p w14:paraId="70D72C2A">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ascii="仿宋" w:hAnsi="仿宋" w:eastAsia="仿宋" w:cs="仿宋"/>
          <w:spacing w:val="0"/>
          <w:w w:val="100"/>
          <w:position w:val="0"/>
          <w:sz w:val="32"/>
          <w:szCs w:val="32"/>
        </w:rPr>
      </w:pPr>
      <w:r>
        <w:rPr>
          <w:rFonts w:ascii="Times New Roman" w:hAnsi="Times New Roman" w:eastAsia="Times New Roman" w:cs="Times New Roman"/>
          <w:b/>
          <w:bCs/>
          <w:spacing w:val="0"/>
          <w:w w:val="100"/>
          <w:position w:val="0"/>
          <w:sz w:val="32"/>
          <w:szCs w:val="32"/>
        </w:rPr>
        <w:t xml:space="preserve">2020 </w:t>
      </w:r>
      <w:r>
        <w:rPr>
          <w:rFonts w:ascii="仿宋" w:hAnsi="仿宋" w:eastAsia="仿宋" w:cs="仿宋"/>
          <w:b/>
          <w:bCs/>
          <w:spacing w:val="0"/>
          <w:w w:val="100"/>
          <w:position w:val="0"/>
          <w:sz w:val="32"/>
          <w:szCs w:val="32"/>
        </w:rPr>
        <w:t>年采矿用地分布图</w:t>
      </w:r>
    </w:p>
    <w:p w14:paraId="0BEE3F82">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r>
        <w:rPr>
          <w:spacing w:val="0"/>
          <w:w w:val="100"/>
          <w:position w:val="0"/>
          <w:sz w:val="32"/>
          <w:szCs w:val="32"/>
        </w:rPr>
        <w:drawing>
          <wp:anchor distT="0" distB="0" distL="0" distR="0" simplePos="0" relativeHeight="251664384" behindDoc="1" locked="0" layoutInCell="1" allowOverlap="1">
            <wp:simplePos x="0" y="0"/>
            <wp:positionH relativeFrom="column">
              <wp:posOffset>68580</wp:posOffset>
            </wp:positionH>
            <wp:positionV relativeFrom="paragraph">
              <wp:posOffset>24765</wp:posOffset>
            </wp:positionV>
            <wp:extent cx="5523230" cy="4327525"/>
            <wp:effectExtent l="0" t="0" r="1270" b="15875"/>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32"/>
                    <a:stretch>
                      <a:fillRect/>
                    </a:stretch>
                  </pic:blipFill>
                  <pic:spPr>
                    <a:xfrm>
                      <a:off x="0" y="0"/>
                      <a:ext cx="5523230" cy="4327525"/>
                    </a:xfrm>
                    <a:prstGeom prst="rect">
                      <a:avLst/>
                    </a:prstGeom>
                  </pic:spPr>
                </pic:pic>
              </a:graphicData>
            </a:graphic>
          </wp:anchor>
        </w:drawing>
      </w:r>
    </w:p>
    <w:p w14:paraId="623006B5">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1C33FBEC">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5E8A6D7C">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47B62C83">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1983"/>
        <w:textAlignment w:val="baseline"/>
        <w:rPr>
          <w:spacing w:val="0"/>
          <w:w w:val="100"/>
          <w:position w:val="0"/>
          <w:sz w:val="32"/>
          <w:szCs w:val="32"/>
        </w:rPr>
      </w:pPr>
    </w:p>
    <w:p w14:paraId="4B5EC012">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5CFBAC3E">
      <w:pPr>
        <w:keepNext w:val="0"/>
        <w:keepLines w:val="0"/>
        <w:pageBreakBefore w:val="0"/>
        <w:widowControl w:val="0"/>
        <w:kinsoku/>
        <w:wordWrap/>
        <w:overflowPunct w:val="0"/>
        <w:topLinePunct w:val="0"/>
        <w:autoSpaceDE w:val="0"/>
        <w:autoSpaceDN w:val="0"/>
        <w:bidi w:val="0"/>
        <w:adjustRightInd w:val="0"/>
        <w:snapToGrid w:val="0"/>
        <w:spacing w:line="578" w:lineRule="exact"/>
        <w:ind w:left="2964"/>
        <w:textAlignment w:val="baseline"/>
        <w:rPr>
          <w:rFonts w:ascii="仿宋" w:hAnsi="仿宋" w:eastAsia="仿宋" w:cs="仿宋"/>
          <w:b/>
          <w:bCs/>
          <w:spacing w:val="0"/>
          <w:w w:val="100"/>
          <w:position w:val="0"/>
          <w:sz w:val="32"/>
          <w:szCs w:val="32"/>
        </w:rPr>
      </w:pPr>
    </w:p>
    <w:p w14:paraId="5AEA0A74">
      <w:pPr>
        <w:keepNext w:val="0"/>
        <w:keepLines w:val="0"/>
        <w:pageBreakBefore w:val="0"/>
        <w:widowControl w:val="0"/>
        <w:kinsoku/>
        <w:wordWrap/>
        <w:overflowPunct w:val="0"/>
        <w:topLinePunct w:val="0"/>
        <w:autoSpaceDE w:val="0"/>
        <w:autoSpaceDN w:val="0"/>
        <w:bidi w:val="0"/>
        <w:adjustRightInd w:val="0"/>
        <w:snapToGrid w:val="0"/>
        <w:spacing w:line="578" w:lineRule="exact"/>
        <w:ind w:left="2964"/>
        <w:textAlignment w:val="baseline"/>
        <w:rPr>
          <w:rFonts w:ascii="仿宋" w:hAnsi="仿宋" w:eastAsia="仿宋" w:cs="仿宋"/>
          <w:b/>
          <w:bCs/>
          <w:spacing w:val="0"/>
          <w:w w:val="100"/>
          <w:position w:val="0"/>
          <w:sz w:val="32"/>
          <w:szCs w:val="32"/>
        </w:rPr>
      </w:pPr>
    </w:p>
    <w:p w14:paraId="2B710594">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ascii="仿宋" w:hAnsi="仿宋" w:eastAsia="仿宋" w:cs="仿宋"/>
          <w:b/>
          <w:bCs/>
          <w:spacing w:val="0"/>
          <w:w w:val="100"/>
          <w:position w:val="0"/>
          <w:sz w:val="32"/>
          <w:szCs w:val="32"/>
        </w:rPr>
      </w:pPr>
    </w:p>
    <w:p w14:paraId="2A584F70">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ascii="仿宋" w:hAnsi="仿宋" w:eastAsia="仿宋" w:cs="仿宋"/>
          <w:b/>
          <w:bCs/>
          <w:spacing w:val="0"/>
          <w:w w:val="100"/>
          <w:position w:val="0"/>
          <w:sz w:val="32"/>
          <w:szCs w:val="32"/>
        </w:rPr>
      </w:pPr>
    </w:p>
    <w:p w14:paraId="563202A7">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ascii="仿宋" w:hAnsi="仿宋" w:eastAsia="仿宋" w:cs="仿宋"/>
          <w:b/>
          <w:bCs/>
          <w:spacing w:val="0"/>
          <w:w w:val="100"/>
          <w:position w:val="0"/>
          <w:sz w:val="32"/>
          <w:szCs w:val="32"/>
        </w:rPr>
      </w:pPr>
    </w:p>
    <w:p w14:paraId="09853668">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ascii="仿宋" w:hAnsi="仿宋" w:eastAsia="仿宋" w:cs="仿宋"/>
          <w:b/>
          <w:bCs/>
          <w:spacing w:val="0"/>
          <w:w w:val="100"/>
          <w:position w:val="0"/>
          <w:sz w:val="32"/>
          <w:szCs w:val="32"/>
        </w:rPr>
      </w:pPr>
    </w:p>
    <w:p w14:paraId="217A2709">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ascii="仿宋" w:hAnsi="仿宋" w:eastAsia="仿宋" w:cs="仿宋"/>
          <w:spacing w:val="0"/>
          <w:w w:val="100"/>
          <w:position w:val="0"/>
          <w:sz w:val="32"/>
          <w:szCs w:val="32"/>
        </w:rPr>
      </w:pPr>
      <w:r>
        <w:rPr>
          <w:rFonts w:ascii="仿宋" w:hAnsi="仿宋" w:eastAsia="仿宋" w:cs="仿宋"/>
          <w:b/>
          <w:bCs/>
          <w:spacing w:val="0"/>
          <w:w w:val="100"/>
          <w:position w:val="0"/>
          <w:sz w:val="32"/>
          <w:szCs w:val="32"/>
        </w:rPr>
        <w:t>采矿权、探矿权及历史遗留矿山分布</w:t>
      </w:r>
    </w:p>
    <w:p w14:paraId="43EA0FE2">
      <w:pPr>
        <w:keepNext w:val="0"/>
        <w:keepLines w:val="0"/>
        <w:pageBreakBefore w:val="0"/>
        <w:widowControl w:val="0"/>
        <w:kinsoku/>
        <w:wordWrap/>
        <w:overflowPunct w:val="0"/>
        <w:topLinePunct w:val="0"/>
        <w:autoSpaceDE w:val="0"/>
        <w:autoSpaceDN w:val="0"/>
        <w:bidi w:val="0"/>
        <w:adjustRightInd w:val="0"/>
        <w:snapToGrid w:val="0"/>
        <w:spacing w:line="578" w:lineRule="exact"/>
        <w:ind w:left="14"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四、生态系统重要性评价</w:t>
      </w:r>
    </w:p>
    <w:p w14:paraId="31A24979">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563"/>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spacing w:val="0"/>
          <w:w w:val="100"/>
          <w:position w:val="0"/>
          <w:sz w:val="32"/>
          <w:szCs w:val="32"/>
        </w:rPr>
        <w:t>极重要区占地面积为4529.4平方公里，约占全旗国土面积的25.9%，主要分布在北部和西部地区，包括满都拉镇、巴音花镇、查干哈达苏木、明安镇西部等地区；重要区占地面积约为 12384.03平方公里，约占全旗国土面积的71.1%，分布比较广泛，主要有南部、西部；一般重要区占地面积为512.7平方公里，主要分布在南部西河乡、乌克忽洞镇、石宝镇、小文公乡，希拉穆仁镇地区。</w:t>
      </w:r>
    </w:p>
    <w:p w14:paraId="2219272C">
      <w:pPr>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rFonts w:ascii="仿宋" w:hAnsi="仿宋" w:eastAsia="仿宋" w:cs="仿宋"/>
          <w:spacing w:val="0"/>
          <w:w w:val="100"/>
          <w:position w:val="0"/>
          <w:sz w:val="32"/>
          <w:szCs w:val="32"/>
        </w:rPr>
        <w:sectPr>
          <w:footerReference r:id="rId12" w:type="default"/>
          <w:pgSz w:w="11907" w:h="16839"/>
          <w:pgMar w:top="2098" w:right="1531" w:bottom="1984" w:left="1531" w:header="850" w:footer="1587" w:gutter="0"/>
          <w:pgNumType w:fmt="decimal"/>
          <w:cols w:space="720" w:num="1"/>
        </w:sectPr>
      </w:pPr>
    </w:p>
    <w:p w14:paraId="6417F6FB">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r>
        <w:rPr>
          <w:spacing w:val="0"/>
          <w:w w:val="100"/>
          <w:position w:val="0"/>
          <w:sz w:val="32"/>
          <w:szCs w:val="32"/>
        </w:rPr>
        <w:drawing>
          <wp:anchor distT="0" distB="0" distL="0" distR="0" simplePos="0" relativeHeight="251664384" behindDoc="1" locked="0" layoutInCell="1" allowOverlap="1">
            <wp:simplePos x="0" y="0"/>
            <wp:positionH relativeFrom="column">
              <wp:posOffset>31750</wp:posOffset>
            </wp:positionH>
            <wp:positionV relativeFrom="paragraph">
              <wp:posOffset>44450</wp:posOffset>
            </wp:positionV>
            <wp:extent cx="5561965" cy="3517265"/>
            <wp:effectExtent l="0" t="0" r="635" b="6985"/>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33"/>
                    <a:stretch>
                      <a:fillRect/>
                    </a:stretch>
                  </pic:blipFill>
                  <pic:spPr>
                    <a:xfrm>
                      <a:off x="0" y="0"/>
                      <a:ext cx="5561965" cy="3517265"/>
                    </a:xfrm>
                    <a:prstGeom prst="rect">
                      <a:avLst/>
                    </a:prstGeom>
                  </pic:spPr>
                </pic:pic>
              </a:graphicData>
            </a:graphic>
          </wp:anchor>
        </w:drawing>
      </w:r>
    </w:p>
    <w:p w14:paraId="50267BE8">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7B9F4385">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057793B5">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3DA961E2">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1985"/>
        <w:textAlignment w:val="baseline"/>
        <w:rPr>
          <w:spacing w:val="0"/>
          <w:w w:val="100"/>
          <w:position w:val="0"/>
          <w:sz w:val="32"/>
          <w:szCs w:val="32"/>
        </w:rPr>
      </w:pPr>
    </w:p>
    <w:p w14:paraId="514D2083">
      <w:pPr>
        <w:keepNext w:val="0"/>
        <w:keepLines w:val="0"/>
        <w:pageBreakBefore w:val="0"/>
        <w:widowControl w:val="0"/>
        <w:kinsoku/>
        <w:wordWrap/>
        <w:overflowPunct w:val="0"/>
        <w:topLinePunct w:val="0"/>
        <w:autoSpaceDE w:val="0"/>
        <w:autoSpaceDN w:val="0"/>
        <w:bidi w:val="0"/>
        <w:adjustRightInd w:val="0"/>
        <w:snapToGrid w:val="0"/>
        <w:spacing w:line="578" w:lineRule="exact"/>
        <w:ind w:left="3223"/>
        <w:textAlignment w:val="baseline"/>
        <w:rPr>
          <w:rFonts w:ascii="仿宋" w:hAnsi="仿宋" w:eastAsia="仿宋" w:cs="仿宋"/>
          <w:b/>
          <w:bCs/>
          <w:spacing w:val="0"/>
          <w:w w:val="100"/>
          <w:position w:val="0"/>
          <w:sz w:val="32"/>
          <w:szCs w:val="32"/>
        </w:rPr>
      </w:pPr>
    </w:p>
    <w:p w14:paraId="3A639CC1">
      <w:pPr>
        <w:keepNext w:val="0"/>
        <w:keepLines w:val="0"/>
        <w:pageBreakBefore w:val="0"/>
        <w:widowControl w:val="0"/>
        <w:kinsoku/>
        <w:wordWrap/>
        <w:overflowPunct w:val="0"/>
        <w:topLinePunct w:val="0"/>
        <w:autoSpaceDE w:val="0"/>
        <w:autoSpaceDN w:val="0"/>
        <w:bidi w:val="0"/>
        <w:adjustRightInd w:val="0"/>
        <w:snapToGrid w:val="0"/>
        <w:spacing w:line="578" w:lineRule="exact"/>
        <w:ind w:left="3223"/>
        <w:textAlignment w:val="baseline"/>
        <w:rPr>
          <w:rFonts w:ascii="仿宋" w:hAnsi="仿宋" w:eastAsia="仿宋" w:cs="仿宋"/>
          <w:b/>
          <w:bCs/>
          <w:spacing w:val="0"/>
          <w:w w:val="100"/>
          <w:position w:val="0"/>
          <w:sz w:val="32"/>
          <w:szCs w:val="32"/>
        </w:rPr>
      </w:pPr>
    </w:p>
    <w:p w14:paraId="71665823">
      <w:pPr>
        <w:keepNext w:val="0"/>
        <w:keepLines w:val="0"/>
        <w:pageBreakBefore w:val="0"/>
        <w:widowControl w:val="0"/>
        <w:kinsoku/>
        <w:wordWrap/>
        <w:overflowPunct w:val="0"/>
        <w:topLinePunct w:val="0"/>
        <w:autoSpaceDE w:val="0"/>
        <w:autoSpaceDN w:val="0"/>
        <w:bidi w:val="0"/>
        <w:adjustRightInd w:val="0"/>
        <w:snapToGrid w:val="0"/>
        <w:spacing w:line="578" w:lineRule="exact"/>
        <w:ind w:left="3223"/>
        <w:textAlignment w:val="baseline"/>
        <w:rPr>
          <w:rFonts w:ascii="仿宋" w:hAnsi="仿宋" w:eastAsia="仿宋" w:cs="仿宋"/>
          <w:b/>
          <w:bCs/>
          <w:spacing w:val="0"/>
          <w:w w:val="100"/>
          <w:position w:val="0"/>
          <w:sz w:val="32"/>
          <w:szCs w:val="32"/>
        </w:rPr>
      </w:pPr>
    </w:p>
    <w:p w14:paraId="02F501E0">
      <w:pPr>
        <w:keepNext w:val="0"/>
        <w:keepLines w:val="0"/>
        <w:pageBreakBefore w:val="0"/>
        <w:widowControl w:val="0"/>
        <w:kinsoku/>
        <w:wordWrap/>
        <w:overflowPunct w:val="0"/>
        <w:topLinePunct w:val="0"/>
        <w:autoSpaceDE w:val="0"/>
        <w:autoSpaceDN w:val="0"/>
        <w:bidi w:val="0"/>
        <w:adjustRightInd w:val="0"/>
        <w:snapToGrid w:val="0"/>
        <w:spacing w:line="578" w:lineRule="exact"/>
        <w:ind w:left="3223"/>
        <w:textAlignment w:val="baseline"/>
        <w:rPr>
          <w:rFonts w:ascii="仿宋" w:hAnsi="仿宋" w:eastAsia="仿宋" w:cs="仿宋"/>
          <w:b/>
          <w:bCs/>
          <w:spacing w:val="0"/>
          <w:w w:val="100"/>
          <w:position w:val="0"/>
          <w:sz w:val="32"/>
          <w:szCs w:val="32"/>
        </w:rPr>
      </w:pPr>
    </w:p>
    <w:p w14:paraId="2398BA58">
      <w:pPr>
        <w:keepNext w:val="0"/>
        <w:keepLines w:val="0"/>
        <w:pageBreakBefore w:val="0"/>
        <w:widowControl w:val="0"/>
        <w:kinsoku/>
        <w:wordWrap/>
        <w:overflowPunct w:val="0"/>
        <w:topLinePunct w:val="0"/>
        <w:autoSpaceDE w:val="0"/>
        <w:autoSpaceDN w:val="0"/>
        <w:bidi w:val="0"/>
        <w:adjustRightInd w:val="0"/>
        <w:snapToGrid w:val="0"/>
        <w:spacing w:line="578" w:lineRule="exact"/>
        <w:ind w:left="3223"/>
        <w:textAlignment w:val="baseline"/>
        <w:rPr>
          <w:rFonts w:ascii="仿宋" w:hAnsi="仿宋" w:eastAsia="仿宋" w:cs="仿宋"/>
          <w:b/>
          <w:bCs/>
          <w:spacing w:val="0"/>
          <w:w w:val="100"/>
          <w:position w:val="0"/>
          <w:sz w:val="32"/>
          <w:szCs w:val="32"/>
        </w:rPr>
      </w:pPr>
    </w:p>
    <w:p w14:paraId="01D5896B">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ascii="仿宋" w:hAnsi="仿宋" w:eastAsia="仿宋" w:cs="仿宋"/>
          <w:spacing w:val="0"/>
          <w:w w:val="100"/>
          <w:position w:val="0"/>
          <w:sz w:val="32"/>
          <w:szCs w:val="32"/>
        </w:rPr>
      </w:pPr>
      <w:r>
        <w:rPr>
          <w:rFonts w:ascii="仿宋" w:hAnsi="仿宋" w:eastAsia="仿宋" w:cs="仿宋"/>
          <w:b/>
          <w:bCs/>
          <w:spacing w:val="0"/>
          <w:w w:val="100"/>
          <w:position w:val="0"/>
          <w:sz w:val="32"/>
          <w:szCs w:val="32"/>
        </w:rPr>
        <w:t>生态保护重要性等级评价结果图</w:t>
      </w:r>
    </w:p>
    <w:p w14:paraId="1F2B9556">
      <w:pPr>
        <w:keepNext w:val="0"/>
        <w:keepLines w:val="0"/>
        <w:pageBreakBefore w:val="0"/>
        <w:widowControl w:val="0"/>
        <w:kinsoku/>
        <w:wordWrap/>
        <w:overflowPunct w:val="0"/>
        <w:topLinePunct w:val="0"/>
        <w:autoSpaceDE w:val="0"/>
        <w:autoSpaceDN w:val="0"/>
        <w:bidi w:val="0"/>
        <w:adjustRightInd w:val="0"/>
        <w:snapToGrid w:val="0"/>
        <w:spacing w:line="578" w:lineRule="exact"/>
        <w:ind w:left="6" w:firstLine="640" w:firstLineChars="200"/>
        <w:textAlignment w:val="baseline"/>
        <w:outlineLvl w:val="1"/>
        <w:rPr>
          <w:rFonts w:ascii="黑体" w:hAnsi="黑体" w:eastAsia="黑体" w:cs="黑体"/>
          <w:b w:val="0"/>
          <w:bCs w:val="0"/>
          <w:spacing w:val="0"/>
          <w:w w:val="100"/>
          <w:position w:val="0"/>
          <w:sz w:val="32"/>
          <w:szCs w:val="32"/>
        </w:rPr>
      </w:pPr>
      <w:bookmarkStart w:id="10" w:name="bookmark9"/>
      <w:bookmarkEnd w:id="10"/>
      <w:r>
        <w:rPr>
          <w:rFonts w:ascii="黑体" w:hAnsi="黑体" w:eastAsia="黑体" w:cs="黑体"/>
          <w:b w:val="0"/>
          <w:bCs w:val="0"/>
          <w:spacing w:val="0"/>
          <w:w w:val="100"/>
          <w:position w:val="0"/>
          <w:sz w:val="32"/>
          <w:szCs w:val="32"/>
        </w:rPr>
        <w:t>第二节 经济社会发展现状</w:t>
      </w:r>
    </w:p>
    <w:p w14:paraId="4B222F07">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一、人口与行政区划</w:t>
      </w:r>
    </w:p>
    <w:p w14:paraId="3CC2E4A0">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ascii="仿宋" w:hAnsi="仿宋" w:eastAsia="仿宋" w:cs="仿宋"/>
          <w:spacing w:val="0"/>
          <w:w w:val="100"/>
          <w:position w:val="0"/>
          <w:sz w:val="32"/>
          <w:szCs w:val="32"/>
        </w:rPr>
      </w:pPr>
      <w:r>
        <w:rPr>
          <w:rFonts w:hint="eastAsia" w:ascii="楷体_GB2312" w:hAnsi="楷体_GB2312" w:eastAsia="楷体_GB2312" w:cs="楷体_GB2312"/>
          <w:b w:val="0"/>
          <w:bCs w:val="0"/>
          <w:spacing w:val="0"/>
          <w:w w:val="100"/>
          <w:position w:val="0"/>
          <w:sz w:val="32"/>
          <w:szCs w:val="32"/>
        </w:rPr>
        <w:t>（一）人口情况</w:t>
      </w:r>
      <w:r>
        <w:rPr>
          <w:rFonts w:hint="eastAsia" w:ascii="楷体_GB2312" w:hAnsi="楷体_GB2312" w:eastAsia="楷体_GB2312" w:cs="楷体_GB2312"/>
          <w:b w:val="0"/>
          <w:bCs w:val="0"/>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根据统计局数据，2020年常住人口6.96 万人，常住人口城镇化率53.7%。 2022年，总人口10.78 万人。</w:t>
      </w:r>
    </w:p>
    <w:p w14:paraId="5DD3D64A">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ascii="仿宋" w:hAnsi="仿宋" w:eastAsia="仿宋" w:cs="仿宋"/>
          <w:spacing w:val="0"/>
          <w:w w:val="100"/>
          <w:position w:val="0"/>
          <w:sz w:val="32"/>
          <w:szCs w:val="32"/>
        </w:rPr>
      </w:pPr>
      <w:r>
        <w:rPr>
          <w:rFonts w:hint="eastAsia" w:ascii="楷体_GB2312" w:hAnsi="楷体_GB2312" w:eastAsia="楷体_GB2312" w:cs="楷体_GB2312"/>
          <w:b w:val="0"/>
          <w:bCs w:val="0"/>
          <w:spacing w:val="0"/>
          <w:w w:val="100"/>
          <w:position w:val="0"/>
          <w:sz w:val="32"/>
          <w:szCs w:val="32"/>
        </w:rPr>
        <w:t>（二）行政区划</w:t>
      </w:r>
      <w:r>
        <w:rPr>
          <w:rFonts w:hint="eastAsia" w:ascii="楷体_GB2312" w:hAnsi="楷体_GB2312" w:eastAsia="楷体_GB2312" w:cs="楷体_GB2312"/>
          <w:b w:val="0"/>
          <w:bCs w:val="0"/>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达茂联合旗下辖7镇、2乡、3苏木，分别是满都拉镇、巴音花镇、明安镇、百灵镇、乌克忽洞镇、石宝镇、希拉穆仁镇、西河乡、小文公乡、查干哈达苏木、巴音敖包苏木、达尔汗苏木，面积17426.07平方公里。</w:t>
      </w:r>
    </w:p>
    <w:p w14:paraId="67EB687A">
      <w:pPr>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rFonts w:ascii="仿宋" w:hAnsi="仿宋" w:eastAsia="仿宋" w:cs="仿宋"/>
          <w:spacing w:val="0"/>
          <w:w w:val="100"/>
          <w:position w:val="0"/>
          <w:sz w:val="32"/>
          <w:szCs w:val="32"/>
        </w:rPr>
        <w:sectPr>
          <w:footerReference r:id="rId13" w:type="default"/>
          <w:pgSz w:w="11907" w:h="16839"/>
          <w:pgMar w:top="2098" w:right="1531" w:bottom="1984" w:left="1531" w:header="850" w:footer="1587" w:gutter="0"/>
          <w:pgNumType w:fmt="decimal"/>
          <w:cols w:space="720" w:num="1"/>
        </w:sectPr>
      </w:pPr>
    </w:p>
    <w:p w14:paraId="4EB80966">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r>
        <w:rPr>
          <w:spacing w:val="0"/>
          <w:w w:val="100"/>
          <w:position w:val="0"/>
          <w:sz w:val="32"/>
          <w:szCs w:val="32"/>
        </w:rPr>
        <w:drawing>
          <wp:anchor distT="0" distB="0" distL="0" distR="0" simplePos="0" relativeHeight="251664384" behindDoc="1" locked="0" layoutInCell="1" allowOverlap="1">
            <wp:simplePos x="0" y="0"/>
            <wp:positionH relativeFrom="column">
              <wp:posOffset>17780</wp:posOffset>
            </wp:positionH>
            <wp:positionV relativeFrom="paragraph">
              <wp:posOffset>38100</wp:posOffset>
            </wp:positionV>
            <wp:extent cx="5579745" cy="3114675"/>
            <wp:effectExtent l="0" t="0" r="1905" b="9525"/>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34"/>
                    <a:stretch>
                      <a:fillRect/>
                    </a:stretch>
                  </pic:blipFill>
                  <pic:spPr>
                    <a:xfrm>
                      <a:off x="0" y="0"/>
                      <a:ext cx="5579745" cy="3114675"/>
                    </a:xfrm>
                    <a:prstGeom prst="rect">
                      <a:avLst/>
                    </a:prstGeom>
                  </pic:spPr>
                </pic:pic>
              </a:graphicData>
            </a:graphic>
          </wp:anchor>
        </w:drawing>
      </w:r>
    </w:p>
    <w:p w14:paraId="7EBAA9EE">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30770BAA">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3F5A237D">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217BC033">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1678"/>
        <w:textAlignment w:val="baseline"/>
        <w:rPr>
          <w:spacing w:val="0"/>
          <w:w w:val="100"/>
          <w:position w:val="0"/>
          <w:sz w:val="32"/>
          <w:szCs w:val="32"/>
        </w:rPr>
      </w:pPr>
    </w:p>
    <w:p w14:paraId="034B44C4">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3791012D">
      <w:pPr>
        <w:keepNext w:val="0"/>
        <w:keepLines w:val="0"/>
        <w:pageBreakBefore w:val="0"/>
        <w:widowControl w:val="0"/>
        <w:kinsoku/>
        <w:wordWrap/>
        <w:overflowPunct w:val="0"/>
        <w:topLinePunct w:val="0"/>
        <w:autoSpaceDE w:val="0"/>
        <w:autoSpaceDN w:val="0"/>
        <w:bidi w:val="0"/>
        <w:adjustRightInd w:val="0"/>
        <w:snapToGrid w:val="0"/>
        <w:spacing w:line="578" w:lineRule="exact"/>
        <w:ind w:left="3688"/>
        <w:textAlignment w:val="baseline"/>
        <w:rPr>
          <w:rFonts w:ascii="仿宋" w:hAnsi="仿宋" w:eastAsia="仿宋" w:cs="仿宋"/>
          <w:b/>
          <w:bCs/>
          <w:spacing w:val="0"/>
          <w:w w:val="100"/>
          <w:position w:val="0"/>
          <w:sz w:val="32"/>
          <w:szCs w:val="32"/>
        </w:rPr>
      </w:pPr>
    </w:p>
    <w:p w14:paraId="1AFA931D">
      <w:pPr>
        <w:keepNext w:val="0"/>
        <w:keepLines w:val="0"/>
        <w:pageBreakBefore w:val="0"/>
        <w:widowControl w:val="0"/>
        <w:kinsoku/>
        <w:wordWrap/>
        <w:overflowPunct w:val="0"/>
        <w:topLinePunct w:val="0"/>
        <w:autoSpaceDE w:val="0"/>
        <w:autoSpaceDN w:val="0"/>
        <w:bidi w:val="0"/>
        <w:adjustRightInd w:val="0"/>
        <w:snapToGrid w:val="0"/>
        <w:spacing w:line="578" w:lineRule="exact"/>
        <w:ind w:left="3688"/>
        <w:textAlignment w:val="baseline"/>
        <w:rPr>
          <w:rFonts w:ascii="仿宋" w:hAnsi="仿宋" w:eastAsia="仿宋" w:cs="仿宋"/>
          <w:b/>
          <w:bCs/>
          <w:spacing w:val="0"/>
          <w:w w:val="100"/>
          <w:position w:val="0"/>
          <w:sz w:val="32"/>
          <w:szCs w:val="32"/>
        </w:rPr>
      </w:pPr>
    </w:p>
    <w:p w14:paraId="6EC9E70A">
      <w:pPr>
        <w:keepNext w:val="0"/>
        <w:keepLines w:val="0"/>
        <w:pageBreakBefore w:val="0"/>
        <w:widowControl w:val="0"/>
        <w:kinsoku/>
        <w:wordWrap/>
        <w:overflowPunct w:val="0"/>
        <w:topLinePunct w:val="0"/>
        <w:autoSpaceDE w:val="0"/>
        <w:autoSpaceDN w:val="0"/>
        <w:bidi w:val="0"/>
        <w:adjustRightInd w:val="0"/>
        <w:snapToGrid w:val="0"/>
        <w:spacing w:line="578" w:lineRule="exact"/>
        <w:ind w:left="3688"/>
        <w:textAlignment w:val="baseline"/>
        <w:rPr>
          <w:rFonts w:ascii="仿宋" w:hAnsi="仿宋" w:eastAsia="仿宋" w:cs="仿宋"/>
          <w:b/>
          <w:bCs/>
          <w:spacing w:val="0"/>
          <w:w w:val="100"/>
          <w:position w:val="0"/>
          <w:sz w:val="32"/>
          <w:szCs w:val="32"/>
        </w:rPr>
      </w:pPr>
    </w:p>
    <w:p w14:paraId="251E2069">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ascii="仿宋" w:hAnsi="仿宋" w:eastAsia="仿宋" w:cs="仿宋"/>
          <w:spacing w:val="0"/>
          <w:w w:val="100"/>
          <w:position w:val="0"/>
          <w:sz w:val="32"/>
          <w:szCs w:val="32"/>
        </w:rPr>
      </w:pPr>
      <w:r>
        <w:rPr>
          <w:rFonts w:ascii="仿宋" w:hAnsi="仿宋" w:eastAsia="仿宋" w:cs="仿宋"/>
          <w:b/>
          <w:bCs/>
          <w:spacing w:val="0"/>
          <w:w w:val="100"/>
          <w:position w:val="0"/>
          <w:sz w:val="32"/>
          <w:szCs w:val="32"/>
        </w:rPr>
        <w:t>达茂联合旗行政区划图</w:t>
      </w:r>
    </w:p>
    <w:p w14:paraId="759CDE15">
      <w:pPr>
        <w:keepNext w:val="0"/>
        <w:keepLines w:val="0"/>
        <w:pageBreakBefore w:val="0"/>
        <w:widowControl w:val="0"/>
        <w:kinsoku/>
        <w:wordWrap/>
        <w:overflowPunct w:val="0"/>
        <w:topLinePunct w:val="0"/>
        <w:autoSpaceDE w:val="0"/>
        <w:autoSpaceDN w:val="0"/>
        <w:bidi w:val="0"/>
        <w:adjustRightInd w:val="0"/>
        <w:snapToGrid w:val="0"/>
        <w:spacing w:line="578" w:lineRule="exact"/>
        <w:ind w:left="2"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二、经济发展概况</w:t>
      </w:r>
    </w:p>
    <w:p w14:paraId="1996E849">
      <w:pPr>
        <w:keepNext w:val="0"/>
        <w:keepLines w:val="0"/>
        <w:pageBreakBefore w:val="0"/>
        <w:widowControl w:val="0"/>
        <w:kinsoku/>
        <w:wordWrap/>
        <w:overflowPunct w:val="0"/>
        <w:topLinePunct w:val="0"/>
        <w:autoSpaceDE w:val="0"/>
        <w:autoSpaceDN w:val="0"/>
        <w:bidi w:val="0"/>
        <w:adjustRightInd w:val="0"/>
        <w:snapToGrid w:val="0"/>
        <w:spacing w:line="578" w:lineRule="exact"/>
        <w:ind w:left="8" w:firstLine="558"/>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spacing w:val="0"/>
          <w:w w:val="100"/>
          <w:position w:val="0"/>
          <w:sz w:val="32"/>
          <w:szCs w:val="32"/>
        </w:rPr>
        <w:t>根据</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十四五</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规划数据，2020年达茂联合旗地区生产总值91.61亿元，三次产业结构比为17.3</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53.0：29.7。第一产业以小麦、玉米、马铃薯种植及畜牧养殖为主。第二产业以采矿、金属初加工及建材业为主。</w:t>
      </w:r>
    </w:p>
    <w:p w14:paraId="6DDE74F8">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outlineLvl w:val="1"/>
        <w:rPr>
          <w:rFonts w:ascii="黑体" w:hAnsi="黑体" w:eastAsia="黑体" w:cs="黑体"/>
          <w:b w:val="0"/>
          <w:bCs w:val="0"/>
          <w:spacing w:val="0"/>
          <w:w w:val="100"/>
          <w:position w:val="0"/>
          <w:sz w:val="32"/>
          <w:szCs w:val="32"/>
        </w:rPr>
      </w:pPr>
      <w:bookmarkStart w:id="11" w:name="bookmark10"/>
      <w:bookmarkEnd w:id="11"/>
      <w:r>
        <w:rPr>
          <w:rFonts w:ascii="黑体" w:hAnsi="黑体" w:eastAsia="黑体" w:cs="黑体"/>
          <w:b w:val="0"/>
          <w:bCs w:val="0"/>
          <w:spacing w:val="0"/>
          <w:w w:val="100"/>
          <w:position w:val="0"/>
          <w:sz w:val="32"/>
          <w:szCs w:val="32"/>
        </w:rPr>
        <w:t>第三节 生态系统主要问题识别</w:t>
      </w:r>
    </w:p>
    <w:p w14:paraId="79A79BEB">
      <w:pPr>
        <w:keepNext w:val="0"/>
        <w:keepLines w:val="0"/>
        <w:pageBreakBefore w:val="0"/>
        <w:widowControl w:val="0"/>
        <w:kinsoku/>
        <w:wordWrap/>
        <w:overflowPunct w:val="0"/>
        <w:topLinePunct w:val="0"/>
        <w:autoSpaceDE w:val="0"/>
        <w:autoSpaceDN w:val="0"/>
        <w:bidi w:val="0"/>
        <w:adjustRightInd w:val="0"/>
        <w:snapToGrid w:val="0"/>
        <w:spacing w:line="578" w:lineRule="exact"/>
        <w:ind w:left="2"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一、生态空间生态问题诊断</w:t>
      </w:r>
    </w:p>
    <w:p w14:paraId="21B271CE">
      <w:pPr>
        <w:keepNext w:val="0"/>
        <w:keepLines w:val="0"/>
        <w:pageBreakBefore w:val="0"/>
        <w:widowControl w:val="0"/>
        <w:kinsoku/>
        <w:wordWrap/>
        <w:overflowPunct w:val="0"/>
        <w:topLinePunct w:val="0"/>
        <w:autoSpaceDE w:val="0"/>
        <w:autoSpaceDN w:val="0"/>
        <w:bidi w:val="0"/>
        <w:adjustRightInd w:val="0"/>
        <w:snapToGrid w:val="0"/>
        <w:spacing w:line="540" w:lineRule="exact"/>
        <w:ind w:firstLine="640" w:firstLineChars="200"/>
        <w:jc w:val="both"/>
        <w:textAlignment w:val="baseline"/>
        <w:rPr>
          <w:rFonts w:hint="default" w:ascii="Times New Roman" w:hAnsi="Times New Roman" w:eastAsia="仿宋_GB2312" w:cs="Times New Roman"/>
          <w:b w:val="0"/>
          <w:bCs w:val="0"/>
          <w:spacing w:val="0"/>
          <w:w w:val="100"/>
          <w:position w:val="0"/>
          <w:sz w:val="32"/>
          <w:szCs w:val="32"/>
        </w:rPr>
      </w:pPr>
      <w:r>
        <w:rPr>
          <w:rFonts w:hint="eastAsia" w:ascii="楷体_GB2312" w:hAnsi="楷体_GB2312" w:eastAsia="楷体_GB2312" w:cs="楷体_GB2312"/>
          <w:b w:val="0"/>
          <w:bCs w:val="0"/>
          <w:spacing w:val="0"/>
          <w:w w:val="100"/>
          <w:position w:val="0"/>
          <w:sz w:val="32"/>
          <w:szCs w:val="32"/>
        </w:rPr>
        <w:t>（一）受自然条件限制，草原生态系统脆弱</w:t>
      </w:r>
      <w:r>
        <w:rPr>
          <w:rFonts w:hint="eastAsia" w:ascii="楷体_GB2312" w:hAnsi="楷体_GB2312" w:eastAsia="楷体_GB2312" w:cs="楷体_GB2312"/>
          <w:b w:val="0"/>
          <w:bCs w:val="0"/>
          <w:spacing w:val="0"/>
          <w:w w:val="100"/>
          <w:position w:val="0"/>
          <w:sz w:val="32"/>
          <w:szCs w:val="32"/>
          <w:lang w:eastAsia="zh-CN"/>
        </w:rPr>
        <w:t>。</w:t>
      </w:r>
      <w:r>
        <w:rPr>
          <w:rFonts w:hint="default" w:ascii="Times New Roman" w:hAnsi="Times New Roman" w:eastAsia="仿宋_GB2312" w:cs="Times New Roman"/>
          <w:b w:val="0"/>
          <w:bCs w:val="0"/>
          <w:spacing w:val="0"/>
          <w:w w:val="100"/>
          <w:position w:val="0"/>
          <w:sz w:val="32"/>
          <w:szCs w:val="32"/>
        </w:rPr>
        <w:t>草地面积有减少趋势 草地资源丰富，在北方重要生态安全屏障中占据重要地位。2020年达茂联合旗草地面积比2015 年减少38003.47公顷，减少比例约为2.37%，减少的草地主要转化为内陆滩涂、灌木林地、旱地、采矿用地等。其中，石宝镇、巴音敖包苏木、小文公乡草地面积减幅最大，减少面积均超过5000公顷。</w:t>
      </w:r>
      <w:r>
        <w:rPr>
          <w:rFonts w:hint="default" w:ascii="Times New Roman" w:hAnsi="Times New Roman" w:eastAsia="仿宋_GB2312" w:cs="Times New Roman"/>
          <w:b/>
          <w:bCs/>
          <w:spacing w:val="0"/>
          <w:w w:val="100"/>
          <w:position w:val="0"/>
          <w:sz w:val="32"/>
          <w:szCs w:val="32"/>
        </w:rPr>
        <w:t>草原退化明显</w:t>
      </w:r>
      <w:r>
        <w:rPr>
          <w:rFonts w:hint="eastAsia" w:ascii="Times New Roman" w:hAnsi="Times New Roman" w:eastAsia="仿宋_GB2312" w:cs="Times New Roman"/>
          <w:b/>
          <w:bCs/>
          <w:spacing w:val="0"/>
          <w:w w:val="100"/>
          <w:position w:val="0"/>
          <w:sz w:val="32"/>
          <w:szCs w:val="32"/>
          <w:lang w:eastAsia="zh-CN"/>
        </w:rPr>
        <w:t>。</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十三五</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期间，草原</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三化</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势头得到有效遏制，但草原退化现象依旧不容乐观。虽然达茂联合旗牧草资源较为丰富，但草原以荒漠草原为主，长期受自然因素及重畜轻草等利用方式影响，忽视对草原的保护和建设，草地土壤理化性状差，生产能力低，虽然自2007年8月包头市实施围封禁牧政策以来，草原</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三化</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势头得到有效遏制，草原保护建设成效逐步呈现，但受自然、人为因素影响，草原退化现象依旧不容乐观。</w:t>
      </w:r>
      <w:r>
        <w:rPr>
          <w:rFonts w:hint="default" w:ascii="Times New Roman" w:hAnsi="Times New Roman" w:eastAsia="仿宋_GB2312" w:cs="Times New Roman"/>
          <w:b/>
          <w:bCs/>
          <w:spacing w:val="0"/>
          <w:w w:val="100"/>
          <w:position w:val="0"/>
          <w:sz w:val="32"/>
          <w:szCs w:val="32"/>
        </w:rPr>
        <w:t>草原生态功能脆弱</w:t>
      </w:r>
      <w:r>
        <w:rPr>
          <w:rFonts w:hint="eastAsia" w:ascii="Times New Roman" w:hAnsi="Times New Roman" w:eastAsia="仿宋_GB2312" w:cs="Times New Roman"/>
          <w:b/>
          <w:bCs/>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达茂境内主要以天然草原为主，地处蒙古高原亚寒带，气候寒冷，多风少雨，且由于人为不合理利用、超载放牧等问题、草原生产能力整体不高，退化、沙化现象较为严重，草原生态功能较弱。</w:t>
      </w:r>
    </w:p>
    <w:p w14:paraId="3154C788">
      <w:pPr>
        <w:pStyle w:val="2"/>
        <w:rPr>
          <w:rFonts w:hint="default"/>
        </w:rPr>
      </w:pPr>
      <w:r>
        <w:rPr>
          <w:spacing w:val="0"/>
          <w:w w:val="100"/>
          <w:position w:val="0"/>
          <w:sz w:val="32"/>
          <w:szCs w:val="32"/>
        </w:rPr>
        <w:drawing>
          <wp:anchor distT="0" distB="0" distL="0" distR="0" simplePos="0" relativeHeight="251664384" behindDoc="1" locked="0" layoutInCell="1" allowOverlap="1">
            <wp:simplePos x="0" y="0"/>
            <wp:positionH relativeFrom="column">
              <wp:posOffset>31750</wp:posOffset>
            </wp:positionH>
            <wp:positionV relativeFrom="paragraph">
              <wp:posOffset>66040</wp:posOffset>
            </wp:positionV>
            <wp:extent cx="5605145" cy="3389630"/>
            <wp:effectExtent l="0" t="0" r="14605" b="127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35"/>
                    <a:stretch>
                      <a:fillRect/>
                    </a:stretch>
                  </pic:blipFill>
                  <pic:spPr>
                    <a:xfrm>
                      <a:off x="0" y="0"/>
                      <a:ext cx="5605145" cy="3389630"/>
                    </a:xfrm>
                    <a:prstGeom prst="rect">
                      <a:avLst/>
                    </a:prstGeom>
                  </pic:spPr>
                </pic:pic>
              </a:graphicData>
            </a:graphic>
          </wp:anchor>
        </w:drawing>
      </w:r>
    </w:p>
    <w:p w14:paraId="73787DBB">
      <w:pPr>
        <w:pStyle w:val="2"/>
        <w:rPr>
          <w:rFonts w:hint="default" w:ascii="Times New Roman" w:hAnsi="Times New Roman" w:eastAsia="仿宋_GB2312" w:cs="Times New Roman"/>
          <w:b w:val="0"/>
          <w:bCs w:val="0"/>
          <w:spacing w:val="0"/>
          <w:w w:val="100"/>
          <w:position w:val="0"/>
          <w:sz w:val="32"/>
          <w:szCs w:val="32"/>
        </w:rPr>
      </w:pPr>
    </w:p>
    <w:p w14:paraId="348FF9FE"/>
    <w:p w14:paraId="2848BE84">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7518D2D6">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17E1FB32">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41ABCC52">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1895"/>
        <w:textAlignment w:val="baseline"/>
        <w:rPr>
          <w:spacing w:val="0"/>
          <w:w w:val="100"/>
          <w:position w:val="0"/>
          <w:sz w:val="32"/>
          <w:szCs w:val="32"/>
        </w:rPr>
      </w:pPr>
    </w:p>
    <w:p w14:paraId="13D400BB">
      <w:pPr>
        <w:keepNext w:val="0"/>
        <w:keepLines w:val="0"/>
        <w:pageBreakBefore w:val="0"/>
        <w:widowControl w:val="0"/>
        <w:kinsoku/>
        <w:wordWrap/>
        <w:overflowPunct w:val="0"/>
        <w:topLinePunct w:val="0"/>
        <w:autoSpaceDE w:val="0"/>
        <w:autoSpaceDN w:val="0"/>
        <w:bidi w:val="0"/>
        <w:adjustRightInd w:val="0"/>
        <w:snapToGrid w:val="0"/>
        <w:spacing w:line="578" w:lineRule="exact"/>
        <w:ind w:left="4167"/>
        <w:textAlignment w:val="baseline"/>
        <w:rPr>
          <w:rFonts w:ascii="仿宋" w:hAnsi="仿宋" w:eastAsia="仿宋" w:cs="仿宋"/>
          <w:b/>
          <w:bCs/>
          <w:spacing w:val="0"/>
          <w:w w:val="100"/>
          <w:position w:val="0"/>
          <w:sz w:val="32"/>
          <w:szCs w:val="32"/>
        </w:rPr>
      </w:pPr>
    </w:p>
    <w:p w14:paraId="7FAD0718">
      <w:pPr>
        <w:keepNext w:val="0"/>
        <w:keepLines w:val="0"/>
        <w:pageBreakBefore w:val="0"/>
        <w:widowControl w:val="0"/>
        <w:kinsoku/>
        <w:wordWrap/>
        <w:overflowPunct w:val="0"/>
        <w:topLinePunct w:val="0"/>
        <w:autoSpaceDE w:val="0"/>
        <w:autoSpaceDN w:val="0"/>
        <w:bidi w:val="0"/>
        <w:adjustRightInd w:val="0"/>
        <w:snapToGrid w:val="0"/>
        <w:spacing w:line="578" w:lineRule="exact"/>
        <w:ind w:left="4167"/>
        <w:textAlignment w:val="baseline"/>
        <w:rPr>
          <w:rFonts w:ascii="仿宋" w:hAnsi="仿宋" w:eastAsia="仿宋" w:cs="仿宋"/>
          <w:b/>
          <w:bCs/>
          <w:spacing w:val="0"/>
          <w:w w:val="100"/>
          <w:position w:val="0"/>
          <w:sz w:val="32"/>
          <w:szCs w:val="32"/>
        </w:rPr>
      </w:pPr>
    </w:p>
    <w:p w14:paraId="71E13114">
      <w:pPr>
        <w:keepNext w:val="0"/>
        <w:keepLines w:val="0"/>
        <w:pageBreakBefore w:val="0"/>
        <w:widowControl w:val="0"/>
        <w:kinsoku/>
        <w:wordWrap/>
        <w:overflowPunct w:val="0"/>
        <w:topLinePunct w:val="0"/>
        <w:autoSpaceDE w:val="0"/>
        <w:autoSpaceDN w:val="0"/>
        <w:bidi w:val="0"/>
        <w:adjustRightInd w:val="0"/>
        <w:snapToGrid w:val="0"/>
        <w:spacing w:line="578" w:lineRule="exact"/>
        <w:ind w:left="4167"/>
        <w:textAlignment w:val="baseline"/>
        <w:rPr>
          <w:rFonts w:ascii="仿宋" w:hAnsi="仿宋" w:eastAsia="仿宋" w:cs="仿宋"/>
          <w:b/>
          <w:bCs/>
          <w:spacing w:val="0"/>
          <w:w w:val="100"/>
          <w:position w:val="0"/>
          <w:sz w:val="32"/>
          <w:szCs w:val="32"/>
        </w:rPr>
      </w:pPr>
    </w:p>
    <w:p w14:paraId="7060EB57">
      <w:pPr>
        <w:keepNext w:val="0"/>
        <w:keepLines w:val="0"/>
        <w:pageBreakBefore w:val="0"/>
        <w:widowControl w:val="0"/>
        <w:kinsoku/>
        <w:wordWrap/>
        <w:overflowPunct w:val="0"/>
        <w:topLinePunct w:val="0"/>
        <w:autoSpaceDE w:val="0"/>
        <w:autoSpaceDN w:val="0"/>
        <w:bidi w:val="0"/>
        <w:adjustRightInd w:val="0"/>
        <w:snapToGrid w:val="0"/>
        <w:spacing w:line="578" w:lineRule="exact"/>
        <w:ind w:left="4167"/>
        <w:textAlignment w:val="baseline"/>
        <w:rPr>
          <w:rFonts w:ascii="仿宋" w:hAnsi="仿宋" w:eastAsia="仿宋" w:cs="仿宋"/>
          <w:b/>
          <w:bCs/>
          <w:spacing w:val="0"/>
          <w:w w:val="100"/>
          <w:position w:val="0"/>
          <w:sz w:val="32"/>
          <w:szCs w:val="32"/>
        </w:rPr>
      </w:pPr>
    </w:p>
    <w:p w14:paraId="5A95E757">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ascii="仿宋" w:hAnsi="仿宋" w:eastAsia="仿宋" w:cs="仿宋"/>
          <w:spacing w:val="0"/>
          <w:w w:val="100"/>
          <w:position w:val="0"/>
          <w:sz w:val="32"/>
          <w:szCs w:val="32"/>
        </w:rPr>
      </w:pPr>
      <w:r>
        <w:rPr>
          <w:rFonts w:ascii="仿宋" w:hAnsi="仿宋" w:eastAsia="仿宋" w:cs="仿宋"/>
          <w:b/>
          <w:bCs/>
          <w:spacing w:val="0"/>
          <w:w w:val="100"/>
          <w:position w:val="0"/>
          <w:sz w:val="32"/>
          <w:szCs w:val="32"/>
        </w:rPr>
        <w:t>三调草地分布</w:t>
      </w:r>
    </w:p>
    <w:p w14:paraId="2988CC21">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楷体_GB2312" w:cs="Times New Roman"/>
          <w:b w:val="0"/>
          <w:bCs w:val="0"/>
          <w:spacing w:val="0"/>
          <w:w w:val="100"/>
          <w:position w:val="0"/>
          <w:sz w:val="32"/>
          <w:szCs w:val="32"/>
          <w:lang w:eastAsia="zh-CN"/>
        </w:rPr>
        <w:t>（二）</w:t>
      </w:r>
      <w:r>
        <w:rPr>
          <w:rFonts w:hint="default" w:ascii="Times New Roman" w:hAnsi="Times New Roman" w:eastAsia="楷体_GB2312" w:cs="Times New Roman"/>
          <w:b w:val="0"/>
          <w:bCs w:val="0"/>
          <w:spacing w:val="0"/>
          <w:w w:val="100"/>
          <w:position w:val="0"/>
          <w:sz w:val="32"/>
          <w:szCs w:val="32"/>
        </w:rPr>
        <w:t>缺乏控制性调节措施，水生态功能退化</w:t>
      </w:r>
      <w:r>
        <w:rPr>
          <w:rFonts w:hint="default" w:ascii="Times New Roman" w:hAnsi="Times New Roman" w:eastAsia="楷体_GB2312" w:cs="Times New Roman"/>
          <w:b w:val="0"/>
          <w:bCs w:val="0"/>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达茂联合旗是我国北方严重缺水地区， 同时又是生态环境极其脆弱的地区，水资源是其基础性的战略资源，同时又是经济社会可持续发展的制约性资源。当地水资源十分匮乏，水资源量的不足已成为当地经济社会可持续发展的主导制约因素。</w:t>
      </w:r>
      <w:r>
        <w:rPr>
          <w:rFonts w:hint="default" w:ascii="Times New Roman" w:hAnsi="Times New Roman" w:eastAsia="仿宋_GB2312" w:cs="Times New Roman"/>
          <w:b/>
          <w:bCs/>
          <w:spacing w:val="0"/>
          <w:w w:val="100"/>
          <w:position w:val="0"/>
          <w:sz w:val="32"/>
          <w:szCs w:val="32"/>
        </w:rPr>
        <w:t>地表水利用率低</w:t>
      </w:r>
      <w:r>
        <w:rPr>
          <w:rFonts w:hint="default" w:ascii="Times New Roman" w:hAnsi="Times New Roman" w:eastAsia="仿宋_GB2312" w:cs="Times New Roman"/>
          <w:b/>
          <w:bCs/>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地表水主要源于西南部的低山丘陵区，径流量主要集中在汛期。目前的利用方式主要以控制能力很低的引水工程和小型蓄水工程，缺乏控制性调蓄工程。且达茂水库的功能主要以防洪为主，渗漏、淤积严重，地表水的利用率低下。水资源的开发利用以解决人畜饮水、农田及饲草料地的灌溉为主，水源工程以分散、小型为主， 地表水资源的利用程度相对较低。</w:t>
      </w:r>
      <w:r>
        <w:rPr>
          <w:rFonts w:hint="default" w:ascii="Times New Roman" w:hAnsi="Times New Roman" w:eastAsia="仿宋_GB2312" w:cs="Times New Roman"/>
          <w:b/>
          <w:bCs/>
          <w:spacing w:val="0"/>
          <w:w w:val="100"/>
          <w:position w:val="0"/>
          <w:sz w:val="32"/>
          <w:szCs w:val="32"/>
        </w:rPr>
        <w:t>局部地区地下水过度开采</w:t>
      </w:r>
      <w:r>
        <w:rPr>
          <w:rFonts w:hint="default" w:ascii="Times New Roman" w:hAnsi="Times New Roman" w:eastAsia="仿宋_GB2312" w:cs="Times New Roman"/>
          <w:b/>
          <w:bCs/>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随着达茂经济社会的快速发展，需水量急剧增长，各水源地范围内地下水开采井不断增加。全旗共有机电井4825眼，其中规模以上机电井3830眼，规模以下机电井995眼，主要分布在南部乡镇以及沿河水源富集易采区。目前地下水开利用量占水资源总量的85</w:t>
      </w:r>
      <w:r>
        <w:rPr>
          <w:rFonts w:hint="default" w:ascii="Times New Roman" w:hAnsi="Times New Roman" w:eastAsia="仿宋_GB2312" w:cs="Times New Roman"/>
          <w:spacing w:val="0"/>
          <w:w w:val="100"/>
          <w:position w:val="0"/>
          <w:sz w:val="32"/>
          <w:szCs w:val="32"/>
          <w:lang w:val="en-US" w:eastAsia="zh-CN"/>
        </w:rPr>
        <w:t>.</w:t>
      </w:r>
      <w:r>
        <w:rPr>
          <w:rFonts w:hint="default" w:ascii="Times New Roman" w:hAnsi="Times New Roman" w:eastAsia="仿宋_GB2312" w:cs="Times New Roman"/>
          <w:spacing w:val="0"/>
          <w:w w:val="100"/>
          <w:position w:val="0"/>
          <w:sz w:val="32"/>
          <w:szCs w:val="32"/>
        </w:rPr>
        <w:t>19%</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由于地下水开采井布设缺乏科学规划，统一布局，取水相互干扰，上下游争水，进而导致局部地区地下水过度开采严重，部分地区地下水埋深超过250m，甚至超过300m，形成严重地下水漏斗。</w:t>
      </w:r>
      <w:r>
        <w:rPr>
          <w:rFonts w:hint="default" w:ascii="Times New Roman" w:hAnsi="Times New Roman" w:eastAsia="仿宋_GB2312" w:cs="Times New Roman"/>
          <w:b/>
          <w:bCs/>
          <w:spacing w:val="0"/>
          <w:w w:val="100"/>
          <w:position w:val="0"/>
          <w:sz w:val="32"/>
          <w:szCs w:val="32"/>
        </w:rPr>
        <w:t>水生态退化水土流失严重</w:t>
      </w:r>
      <w:r>
        <w:rPr>
          <w:rFonts w:hint="default" w:ascii="Times New Roman" w:hAnsi="Times New Roman" w:eastAsia="仿宋_GB2312" w:cs="Times New Roman"/>
          <w:b/>
          <w:bCs/>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全旗除汛期泄洪外，基本无地表径流，部分河流水生态系统退化，生境脆弱。雨季雨水集中，受地形条件及地表植被覆盖率低限制，汛期短时形成较强地表径流，造成水土流失。</w:t>
      </w:r>
      <w:r>
        <w:rPr>
          <w:rFonts w:hint="default" w:ascii="Times New Roman" w:hAnsi="Times New Roman" w:eastAsia="仿宋_GB2312" w:cs="Times New Roman"/>
          <w:b/>
          <w:bCs/>
          <w:spacing w:val="0"/>
          <w:w w:val="100"/>
          <w:position w:val="0"/>
          <w:sz w:val="32"/>
          <w:szCs w:val="32"/>
        </w:rPr>
        <w:t>湿地生态功能退化明显</w:t>
      </w:r>
      <w:r>
        <w:rPr>
          <w:rFonts w:hint="default" w:ascii="Times New Roman" w:hAnsi="Times New Roman" w:eastAsia="仿宋_GB2312" w:cs="Times New Roman"/>
          <w:b/>
          <w:bCs/>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与2015年相比，2020年湿地面积减少18.78%，除查干哈达苏木湿地有增加外，其他各地区湿地均明显减少，其中明安镇湿地面积减少区域最多</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五年间共减少5647.78公顷。自然湿地不断遭受自然及农业种植等生产生活的干扰和影响</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引起了湿地生态功能受损，净化能力减弱，调蓄功能下降，生物多样性降低，局部地区也出现生态环境恶化现象。如腾格淖尔、艾不盖河等自然湿地，均出现面积减小、功能减弱等问题，湿地生态系统的功能维持急需解决。</w:t>
      </w:r>
    </w:p>
    <w:p w14:paraId="0B29FD04">
      <w:pPr>
        <w:keepNext w:val="0"/>
        <w:keepLines w:val="0"/>
        <w:pageBreakBefore w:val="0"/>
        <w:widowControl w:val="0"/>
        <w:kinsoku/>
        <w:wordWrap/>
        <w:overflowPunct w:val="0"/>
        <w:topLinePunct w:val="0"/>
        <w:autoSpaceDE w:val="0"/>
        <w:autoSpaceDN w:val="0"/>
        <w:bidi w:val="0"/>
        <w:adjustRightInd w:val="0"/>
        <w:snapToGrid w:val="0"/>
        <w:spacing w:line="578" w:lineRule="exact"/>
        <w:ind w:left="12" w:firstLine="640" w:firstLineChars="200"/>
        <w:jc w:val="both"/>
        <w:textAlignment w:val="baseline"/>
        <w:rPr>
          <w:rFonts w:hint="default" w:ascii="Times New Roman" w:hAnsi="Times New Roman" w:eastAsia="仿宋_GB2312" w:cs="Times New Roman"/>
          <w:spacing w:val="0"/>
          <w:w w:val="100"/>
          <w:position w:val="0"/>
          <w:sz w:val="32"/>
          <w:szCs w:val="32"/>
        </w:rPr>
      </w:pPr>
      <w:r>
        <w:rPr>
          <w:rFonts w:hint="eastAsia" w:ascii="楷体_GB2312" w:hAnsi="楷体_GB2312" w:eastAsia="楷体_GB2312" w:cs="楷体_GB2312"/>
          <w:b w:val="0"/>
          <w:bCs w:val="0"/>
          <w:spacing w:val="0"/>
          <w:w w:val="100"/>
          <w:position w:val="0"/>
          <w:sz w:val="32"/>
          <w:szCs w:val="32"/>
          <w:lang w:eastAsia="zh-CN"/>
        </w:rPr>
        <w:t>（三）</w:t>
      </w:r>
      <w:r>
        <w:rPr>
          <w:rFonts w:hint="eastAsia" w:ascii="楷体_GB2312" w:hAnsi="楷体_GB2312" w:eastAsia="楷体_GB2312" w:cs="楷体_GB2312"/>
          <w:b w:val="0"/>
          <w:bCs w:val="0"/>
          <w:spacing w:val="0"/>
          <w:w w:val="100"/>
          <w:position w:val="0"/>
          <w:sz w:val="32"/>
          <w:szCs w:val="32"/>
        </w:rPr>
        <w:t>森林资源匮乏，生态系统稳定性弱</w:t>
      </w:r>
      <w:r>
        <w:rPr>
          <w:rFonts w:hint="eastAsia" w:ascii="楷体_GB2312" w:hAnsi="楷体_GB2312" w:eastAsia="楷体_GB2312" w:cs="楷体_GB2312"/>
          <w:b w:val="0"/>
          <w:bCs w:val="0"/>
          <w:spacing w:val="0"/>
          <w:w w:val="100"/>
          <w:position w:val="0"/>
          <w:sz w:val="32"/>
          <w:szCs w:val="32"/>
          <w:lang w:eastAsia="zh-CN"/>
        </w:rPr>
        <w:t>。</w:t>
      </w:r>
      <w:r>
        <w:rPr>
          <w:rFonts w:hint="default" w:ascii="Times New Roman" w:hAnsi="Times New Roman" w:eastAsia="仿宋_GB2312" w:cs="Times New Roman"/>
          <w:b/>
          <w:bCs/>
          <w:spacing w:val="0"/>
          <w:w w:val="100"/>
          <w:position w:val="0"/>
          <w:sz w:val="32"/>
          <w:szCs w:val="32"/>
        </w:rPr>
        <w:t>森林资源匮乏</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2020年达茂联合旗林地总面积34048.58公顷</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占全旗面积的1.95%，主要分布在石宝镇、乌克忽洞镇、西河乡和小文公乡等区域。种类以灌木林地为主</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乔木林地和其他林地为辅的空间分布格局。近年来得益于实施的退耕还林工程，一些耕地等别较低、分布较为分散的旱地及水浇地恢复为林地，恢复林地资源约8162.01公顷，新增林地主要为灌木林等。与</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十三五</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相比，各乡镇的林地资源均有所增加，但从全旗来看，林地总面积仅占全旗国土面积的1.95%，林地资源仍然比较匮乏。</w:t>
      </w:r>
      <w:r>
        <w:rPr>
          <w:rFonts w:hint="default" w:ascii="Times New Roman" w:hAnsi="Times New Roman" w:eastAsia="仿宋_GB2312" w:cs="Times New Roman"/>
          <w:b/>
          <w:bCs/>
          <w:spacing w:val="0"/>
          <w:w w:val="100"/>
          <w:position w:val="0"/>
          <w:sz w:val="32"/>
          <w:szCs w:val="32"/>
        </w:rPr>
        <w:t>生态系统稳定性弱</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受干旱气候影响，森林生态系统稳定性难以保障，同时虽然林地资源整体呈稳定增长趋势，但林地仍存在林种、树种结构不合理等问题。人工林多，中幼林多，成熟林少，受耕地侵占林地、违规放牧等影响，以及森林生态系统结构受损的影响，森林生态系统稳定性不足。</w:t>
      </w:r>
    </w:p>
    <w:p w14:paraId="6DFBD6A8">
      <w:pPr>
        <w:keepNext w:val="0"/>
        <w:keepLines w:val="0"/>
        <w:pageBreakBefore w:val="0"/>
        <w:widowControl w:val="0"/>
        <w:kinsoku/>
        <w:wordWrap/>
        <w:overflowPunct w:val="0"/>
        <w:topLinePunct w:val="0"/>
        <w:autoSpaceDE w:val="0"/>
        <w:autoSpaceDN w:val="0"/>
        <w:bidi w:val="0"/>
        <w:adjustRightInd w:val="0"/>
        <w:snapToGrid w:val="0"/>
        <w:spacing w:line="540" w:lineRule="exact"/>
        <w:ind w:firstLine="573"/>
        <w:jc w:val="both"/>
        <w:textAlignment w:val="baseline"/>
        <w:rPr>
          <w:rFonts w:ascii="仿宋" w:hAnsi="仿宋" w:eastAsia="仿宋" w:cs="仿宋"/>
          <w:spacing w:val="0"/>
          <w:w w:val="100"/>
          <w:position w:val="0"/>
          <w:sz w:val="32"/>
          <w:szCs w:val="32"/>
        </w:rPr>
      </w:pPr>
      <w:r>
        <w:rPr>
          <w:rFonts w:hint="eastAsia" w:ascii="楷体_GB2312" w:hAnsi="楷体_GB2312" w:eastAsia="楷体_GB2312" w:cs="楷体_GB2312"/>
          <w:b w:val="0"/>
          <w:bCs w:val="0"/>
          <w:spacing w:val="0"/>
          <w:w w:val="100"/>
          <w:position w:val="0"/>
          <w:sz w:val="32"/>
          <w:szCs w:val="32"/>
        </w:rPr>
        <w:t>（</w:t>
      </w:r>
      <w:r>
        <w:rPr>
          <w:rFonts w:hint="eastAsia" w:ascii="楷体_GB2312" w:hAnsi="楷体_GB2312" w:eastAsia="楷体_GB2312" w:cs="楷体_GB2312"/>
          <w:b w:val="0"/>
          <w:bCs w:val="0"/>
          <w:spacing w:val="0"/>
          <w:w w:val="100"/>
          <w:position w:val="0"/>
          <w:sz w:val="32"/>
          <w:szCs w:val="32"/>
          <w:lang w:eastAsia="zh-CN"/>
        </w:rPr>
        <w:t>四</w:t>
      </w:r>
      <w:r>
        <w:rPr>
          <w:rFonts w:hint="eastAsia" w:ascii="楷体_GB2312" w:hAnsi="楷体_GB2312" w:eastAsia="楷体_GB2312" w:cs="楷体_GB2312"/>
          <w:b w:val="0"/>
          <w:bCs w:val="0"/>
          <w:spacing w:val="0"/>
          <w:w w:val="100"/>
          <w:position w:val="0"/>
          <w:sz w:val="32"/>
          <w:szCs w:val="32"/>
        </w:rPr>
        <w:t>）采矿用地增幅较快，水土流失多发</w:t>
      </w:r>
      <w:r>
        <w:rPr>
          <w:rFonts w:hint="eastAsia" w:ascii="楷体_GB2312" w:hAnsi="楷体_GB2312" w:eastAsia="楷体_GB2312" w:cs="楷体_GB2312"/>
          <w:b w:val="0"/>
          <w:bCs w:val="0"/>
          <w:spacing w:val="0"/>
          <w:w w:val="100"/>
          <w:position w:val="0"/>
          <w:sz w:val="32"/>
          <w:szCs w:val="32"/>
          <w:lang w:eastAsia="zh-CN"/>
        </w:rPr>
        <w:t>。</w:t>
      </w:r>
      <w:r>
        <w:rPr>
          <w:rFonts w:hint="default" w:ascii="Times New Roman" w:hAnsi="Times New Roman" w:eastAsia="仿宋_GB2312" w:cs="Times New Roman"/>
          <w:b w:val="0"/>
          <w:bCs w:val="0"/>
          <w:spacing w:val="0"/>
          <w:w w:val="100"/>
          <w:position w:val="0"/>
          <w:sz w:val="32"/>
          <w:szCs w:val="32"/>
        </w:rPr>
        <w:t>采矿用地增幅较快</w:t>
      </w:r>
      <w:r>
        <w:rPr>
          <w:rFonts w:hint="default" w:ascii="Times New Roman" w:hAnsi="Times New Roman" w:eastAsia="仿宋_GB2312" w:cs="Times New Roman"/>
          <w:b w:val="0"/>
          <w:bCs w:val="0"/>
          <w:spacing w:val="0"/>
          <w:w w:val="100"/>
          <w:position w:val="0"/>
          <w:sz w:val="32"/>
          <w:szCs w:val="32"/>
          <w:lang w:eastAsia="zh-CN"/>
        </w:rPr>
        <w:t>。</w:t>
      </w:r>
      <w:r>
        <w:rPr>
          <w:rFonts w:hint="default" w:ascii="Times New Roman" w:hAnsi="Times New Roman" w:eastAsia="仿宋_GB2312" w:cs="Times New Roman"/>
          <w:b w:val="0"/>
          <w:bCs w:val="0"/>
          <w:spacing w:val="0"/>
          <w:w w:val="100"/>
          <w:position w:val="0"/>
          <w:sz w:val="32"/>
          <w:szCs w:val="32"/>
        </w:rPr>
        <w:t>2020年采矿用地比2015年增加4541.31公顷</w:t>
      </w:r>
      <w:r>
        <w:rPr>
          <w:rFonts w:hint="eastAsia" w:ascii="Times New Roman" w:hAnsi="Times New Roman" w:eastAsia="仿宋_GB2312" w:cs="Times New Roman"/>
          <w:b w:val="0"/>
          <w:bCs w:val="0"/>
          <w:spacing w:val="0"/>
          <w:w w:val="100"/>
          <w:position w:val="0"/>
          <w:sz w:val="32"/>
          <w:szCs w:val="32"/>
          <w:lang w:eastAsia="zh-CN"/>
        </w:rPr>
        <w:t>，</w:t>
      </w:r>
      <w:r>
        <w:rPr>
          <w:rFonts w:hint="default" w:ascii="Times New Roman" w:hAnsi="Times New Roman" w:eastAsia="仿宋_GB2312" w:cs="Times New Roman"/>
          <w:b w:val="0"/>
          <w:bCs w:val="0"/>
          <w:spacing w:val="0"/>
          <w:w w:val="100"/>
          <w:position w:val="0"/>
          <w:sz w:val="32"/>
          <w:szCs w:val="32"/>
        </w:rPr>
        <w:t>增幅为 563.81%。约5054.63公顷的其他地类被占用为采矿用地，主要被占用的地类为天然牧草地（3492.72公顷）、其他草地（789.04公顷）、裸地（433.68公顷）、内陆滩涂（144.48公顷）。矿山开采破坏了大量地表植被，对地表形态、生物种群以及浅部地层造成直接损毁。</w:t>
      </w:r>
      <w:r>
        <w:rPr>
          <w:rFonts w:hint="default" w:ascii="Times New Roman" w:hAnsi="Times New Roman" w:eastAsia="仿宋_GB2312" w:cs="Times New Roman"/>
          <w:b/>
          <w:bCs/>
          <w:spacing w:val="0"/>
          <w:w w:val="100"/>
          <w:position w:val="0"/>
          <w:sz w:val="32"/>
          <w:szCs w:val="32"/>
        </w:rPr>
        <w:t>废弃矿山点多面广</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全旗无主、废弃矿山点多面广，规模多为小型，开采方式基本为露天开采，其中分布在百灵庙镇14家、石宝镇9家、乌克镇9家、希拉穆仁镇2家、小文公乡6家、达尔</w:t>
      </w:r>
      <w:r>
        <w:rPr>
          <w:rFonts w:hint="eastAsia" w:ascii="Times New Roman" w:hAnsi="Times New Roman" w:eastAsia="仿宋_GB2312" w:cs="Times New Roman"/>
          <w:spacing w:val="0"/>
          <w:w w:val="100"/>
          <w:position w:val="0"/>
          <w:sz w:val="32"/>
          <w:szCs w:val="32"/>
          <w:lang w:eastAsia="zh-CN"/>
        </w:rPr>
        <w:t>汗</w:t>
      </w:r>
      <w:r>
        <w:rPr>
          <w:rFonts w:hint="default" w:ascii="Times New Roman" w:hAnsi="Times New Roman" w:eastAsia="仿宋_GB2312" w:cs="Times New Roman"/>
          <w:spacing w:val="0"/>
          <w:w w:val="100"/>
          <w:position w:val="0"/>
          <w:sz w:val="32"/>
          <w:szCs w:val="32"/>
        </w:rPr>
        <w:t>苏木5家、西河乡7家、巴音花镇4家、巴音敖包苏木10家、明安镇6家、满都拉镇1家、公路沿线取土7家。虽然废弃矿山面积占全旗面积比例不大，但呈点状广泛分布在全旗，部分分布在生态保护红线内，对本就脆弱的草原生态系统造成了较大的扰动，对区域生态安全造成巨大威胁。</w:t>
      </w:r>
      <w:r>
        <w:rPr>
          <w:rFonts w:hint="default" w:ascii="Times New Roman" w:hAnsi="Times New Roman" w:eastAsia="仿宋_GB2312" w:cs="Times New Roman"/>
          <w:b/>
          <w:bCs/>
          <w:spacing w:val="0"/>
          <w:w w:val="100"/>
          <w:position w:val="0"/>
          <w:sz w:val="32"/>
          <w:szCs w:val="32"/>
        </w:rPr>
        <w:t>水土流失问题突出</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根据《全国水土保持规划》</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国家级水土流失重点预防区和重点治理区复核划分成果</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，达茂联合旗位于</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阴山北麓国家级水土流失重点预防区</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且长期进行矿产开采而产生的大型矿坑，在地表水与地下水作用，加上地质结构变化，边坡岩体性质，同时气候干燥，温差变化大，风多且大，雨水集中，草场过渡放牧等自然及人为各方面原因，极易造成水土流失。现阶段仍有大面积水土流失区域未得到集中治理，亟待加大整治力度。根据《包头达茂巴润工业园区环境影响区域评估报告》（2022年2月），西部巴音杭盖草原，土壤侵蚀既有风蚀又有水蚀，风蚀为主，整个达茂联合旗风蚀占比较小，以水蚀为主。原始地表土壤侵蚀模数在200～8000吨/平方公里之间，属于土壤侵蚀严重区。植被稀疏，土壤风蚀模数在1000～5000吨/平方公里，属于中、强度侵蚀，土壤侵蚀面积总计775.5平方公里， 占全旗总面积的4.45%。</w:t>
      </w:r>
      <w:r>
        <w:rPr>
          <w:rFonts w:hint="default" w:ascii="Times New Roman" w:hAnsi="Times New Roman" w:eastAsia="仿宋_GB2312" w:cs="Times New Roman"/>
          <w:b/>
          <w:bCs/>
          <w:spacing w:val="0"/>
          <w:w w:val="100"/>
          <w:position w:val="0"/>
          <w:sz w:val="32"/>
          <w:szCs w:val="32"/>
        </w:rPr>
        <w:t>绿色矿山建设急需推进</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矿产资源规划开采区占地面积大，而且主要分布在荒漠草原地区。规划开采区所在区域年降水量少，植被覆盖度低，生态脆弱性显著，抗扰动能力差。截至2020年底，全旗共设置采矿权73个，矿山企业69家</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目前仅完成绿色矿山建设12家。矿产资源开发可能对本就脆弱的生态系统造成严重的生态破坏，绿色矿山建设急需加快推进。</w:t>
      </w:r>
    </w:p>
    <w:p w14:paraId="4DEA04F4">
      <w:pPr>
        <w:keepNext w:val="0"/>
        <w:keepLines w:val="0"/>
        <w:pageBreakBefore w:val="0"/>
        <w:widowControl w:val="0"/>
        <w:kinsoku/>
        <w:wordWrap/>
        <w:overflowPunct w:val="0"/>
        <w:topLinePunct w:val="0"/>
        <w:autoSpaceDE w:val="0"/>
        <w:autoSpaceDN w:val="0"/>
        <w:bidi w:val="0"/>
        <w:adjustRightInd w:val="0"/>
        <w:snapToGrid w:val="0"/>
        <w:spacing w:line="578" w:lineRule="exact"/>
        <w:ind w:left="12" w:firstLine="640" w:firstLineChars="200"/>
        <w:jc w:val="both"/>
        <w:textAlignment w:val="baseline"/>
        <w:rPr>
          <w:rFonts w:hint="default" w:ascii="Times New Roman" w:hAnsi="Times New Roman" w:eastAsia="仿宋_GB2312" w:cs="Times New Roman"/>
          <w:b w:val="0"/>
          <w:bCs w:val="0"/>
          <w:spacing w:val="0"/>
          <w:w w:val="100"/>
          <w:position w:val="0"/>
          <w:sz w:val="32"/>
          <w:szCs w:val="32"/>
        </w:rPr>
      </w:pPr>
      <w:r>
        <w:rPr>
          <w:spacing w:val="0"/>
          <w:w w:val="100"/>
          <w:position w:val="0"/>
          <w:sz w:val="32"/>
          <w:szCs w:val="32"/>
        </w:rPr>
        <w:drawing>
          <wp:anchor distT="0" distB="0" distL="0" distR="0" simplePos="0" relativeHeight="251664384" behindDoc="1" locked="0" layoutInCell="1" allowOverlap="1">
            <wp:simplePos x="0" y="0"/>
            <wp:positionH relativeFrom="column">
              <wp:posOffset>91440</wp:posOffset>
            </wp:positionH>
            <wp:positionV relativeFrom="paragraph">
              <wp:posOffset>224155</wp:posOffset>
            </wp:positionV>
            <wp:extent cx="5504180" cy="3577590"/>
            <wp:effectExtent l="0" t="0" r="1270" b="3810"/>
            <wp:wrapNone/>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36"/>
                    <a:stretch>
                      <a:fillRect/>
                    </a:stretch>
                  </pic:blipFill>
                  <pic:spPr>
                    <a:xfrm>
                      <a:off x="0" y="0"/>
                      <a:ext cx="5504180" cy="3577590"/>
                    </a:xfrm>
                    <a:prstGeom prst="rect">
                      <a:avLst/>
                    </a:prstGeom>
                  </pic:spPr>
                </pic:pic>
              </a:graphicData>
            </a:graphic>
          </wp:anchor>
        </w:drawing>
      </w:r>
    </w:p>
    <w:p w14:paraId="1683B064">
      <w:pPr>
        <w:pStyle w:val="2"/>
        <w:rPr>
          <w:rFonts w:hint="default" w:ascii="Times New Roman" w:hAnsi="Times New Roman" w:eastAsia="仿宋_GB2312" w:cs="Times New Roman"/>
          <w:b w:val="0"/>
          <w:bCs w:val="0"/>
          <w:spacing w:val="0"/>
          <w:w w:val="100"/>
          <w:position w:val="0"/>
          <w:sz w:val="32"/>
          <w:szCs w:val="32"/>
        </w:rPr>
      </w:pPr>
    </w:p>
    <w:p w14:paraId="5C333A7A">
      <w:pPr>
        <w:rPr>
          <w:rFonts w:hint="default" w:ascii="Times New Roman" w:hAnsi="Times New Roman" w:eastAsia="仿宋_GB2312" w:cs="Times New Roman"/>
          <w:b w:val="0"/>
          <w:bCs w:val="0"/>
          <w:spacing w:val="0"/>
          <w:w w:val="100"/>
          <w:position w:val="0"/>
          <w:sz w:val="32"/>
          <w:szCs w:val="32"/>
        </w:rPr>
      </w:pPr>
    </w:p>
    <w:p w14:paraId="13B610A0">
      <w:pPr>
        <w:pStyle w:val="2"/>
        <w:rPr>
          <w:rFonts w:hint="default" w:ascii="Times New Roman" w:hAnsi="Times New Roman" w:eastAsia="仿宋_GB2312" w:cs="Times New Roman"/>
          <w:b w:val="0"/>
          <w:bCs w:val="0"/>
          <w:spacing w:val="0"/>
          <w:w w:val="100"/>
          <w:position w:val="0"/>
          <w:sz w:val="32"/>
          <w:szCs w:val="32"/>
        </w:rPr>
      </w:pPr>
    </w:p>
    <w:p w14:paraId="354E218A">
      <w:pPr>
        <w:rPr>
          <w:rFonts w:hint="default" w:ascii="Times New Roman" w:hAnsi="Times New Roman" w:eastAsia="仿宋_GB2312" w:cs="Times New Roman"/>
          <w:b w:val="0"/>
          <w:bCs w:val="0"/>
          <w:spacing w:val="0"/>
          <w:w w:val="100"/>
          <w:position w:val="0"/>
          <w:sz w:val="32"/>
          <w:szCs w:val="32"/>
        </w:rPr>
      </w:pPr>
    </w:p>
    <w:p w14:paraId="60BBDF00">
      <w:pPr>
        <w:pStyle w:val="2"/>
        <w:rPr>
          <w:rFonts w:hint="default" w:ascii="Times New Roman" w:hAnsi="Times New Roman" w:eastAsia="仿宋_GB2312" w:cs="Times New Roman"/>
          <w:b w:val="0"/>
          <w:bCs w:val="0"/>
          <w:spacing w:val="0"/>
          <w:w w:val="100"/>
          <w:position w:val="0"/>
          <w:sz w:val="32"/>
          <w:szCs w:val="32"/>
        </w:rPr>
      </w:pPr>
    </w:p>
    <w:p w14:paraId="00684306">
      <w:pPr>
        <w:rPr>
          <w:rFonts w:hint="default" w:ascii="Times New Roman" w:hAnsi="Times New Roman" w:eastAsia="仿宋_GB2312" w:cs="Times New Roman"/>
          <w:b w:val="0"/>
          <w:bCs w:val="0"/>
          <w:spacing w:val="0"/>
          <w:w w:val="100"/>
          <w:position w:val="0"/>
          <w:sz w:val="32"/>
          <w:szCs w:val="32"/>
        </w:rPr>
      </w:pPr>
    </w:p>
    <w:p w14:paraId="75B4C05B">
      <w:pPr>
        <w:pStyle w:val="2"/>
        <w:rPr>
          <w:rFonts w:hint="default" w:ascii="Times New Roman" w:hAnsi="Times New Roman" w:eastAsia="仿宋_GB2312" w:cs="Times New Roman"/>
          <w:b w:val="0"/>
          <w:bCs w:val="0"/>
          <w:spacing w:val="0"/>
          <w:w w:val="100"/>
          <w:position w:val="0"/>
          <w:sz w:val="32"/>
          <w:szCs w:val="32"/>
        </w:rPr>
      </w:pPr>
    </w:p>
    <w:p w14:paraId="79D7D460">
      <w:pPr>
        <w:rPr>
          <w:rFonts w:hint="default" w:ascii="Times New Roman" w:hAnsi="Times New Roman" w:eastAsia="仿宋_GB2312" w:cs="Times New Roman"/>
          <w:b w:val="0"/>
          <w:bCs w:val="0"/>
          <w:spacing w:val="0"/>
          <w:w w:val="100"/>
          <w:position w:val="0"/>
          <w:sz w:val="32"/>
          <w:szCs w:val="32"/>
        </w:rPr>
      </w:pPr>
    </w:p>
    <w:p w14:paraId="27E46C56">
      <w:pPr>
        <w:pStyle w:val="2"/>
        <w:rPr>
          <w:rFonts w:hint="default" w:ascii="Times New Roman" w:hAnsi="Times New Roman" w:eastAsia="仿宋_GB2312" w:cs="Times New Roman"/>
          <w:b w:val="0"/>
          <w:bCs w:val="0"/>
          <w:spacing w:val="0"/>
          <w:w w:val="100"/>
          <w:position w:val="0"/>
          <w:sz w:val="32"/>
          <w:szCs w:val="32"/>
        </w:rPr>
      </w:pPr>
    </w:p>
    <w:p w14:paraId="51374DF1">
      <w:pPr>
        <w:rPr>
          <w:rFonts w:hint="default" w:ascii="Times New Roman" w:hAnsi="Times New Roman" w:eastAsia="仿宋_GB2312" w:cs="Times New Roman"/>
          <w:b w:val="0"/>
          <w:bCs w:val="0"/>
          <w:spacing w:val="0"/>
          <w:w w:val="100"/>
          <w:position w:val="0"/>
          <w:sz w:val="32"/>
          <w:szCs w:val="32"/>
        </w:rPr>
      </w:pPr>
    </w:p>
    <w:p w14:paraId="38887951">
      <w:pPr>
        <w:pStyle w:val="2"/>
        <w:rPr>
          <w:rFonts w:hint="default" w:ascii="Times New Roman" w:hAnsi="Times New Roman" w:eastAsia="仿宋_GB2312" w:cs="Times New Roman"/>
          <w:b w:val="0"/>
          <w:bCs w:val="0"/>
          <w:spacing w:val="0"/>
          <w:w w:val="100"/>
          <w:position w:val="0"/>
          <w:sz w:val="32"/>
          <w:szCs w:val="32"/>
        </w:rPr>
      </w:pPr>
    </w:p>
    <w:p w14:paraId="19486AFF">
      <w:pPr>
        <w:rPr>
          <w:rFonts w:hint="default" w:ascii="Times New Roman" w:hAnsi="Times New Roman" w:eastAsia="仿宋_GB2312" w:cs="Times New Roman"/>
          <w:b w:val="0"/>
          <w:bCs w:val="0"/>
          <w:spacing w:val="0"/>
          <w:w w:val="100"/>
          <w:position w:val="0"/>
          <w:sz w:val="32"/>
          <w:szCs w:val="32"/>
        </w:rPr>
      </w:pPr>
    </w:p>
    <w:p w14:paraId="2715A03F">
      <w:pPr>
        <w:pStyle w:val="2"/>
        <w:rPr>
          <w:rFonts w:hint="default" w:ascii="Times New Roman" w:hAnsi="Times New Roman" w:eastAsia="仿宋_GB2312" w:cs="Times New Roman"/>
          <w:b w:val="0"/>
          <w:bCs w:val="0"/>
          <w:spacing w:val="0"/>
          <w:w w:val="100"/>
          <w:position w:val="0"/>
          <w:sz w:val="32"/>
          <w:szCs w:val="32"/>
        </w:rPr>
      </w:pPr>
    </w:p>
    <w:p w14:paraId="2A203BB7">
      <w:pPr>
        <w:rPr>
          <w:rFonts w:hint="default" w:ascii="Times New Roman" w:hAnsi="Times New Roman" w:eastAsia="仿宋_GB2312" w:cs="Times New Roman"/>
          <w:b w:val="0"/>
          <w:bCs w:val="0"/>
          <w:spacing w:val="0"/>
          <w:w w:val="100"/>
          <w:position w:val="0"/>
          <w:sz w:val="32"/>
          <w:szCs w:val="32"/>
        </w:rPr>
      </w:pPr>
    </w:p>
    <w:p w14:paraId="05E2EB0F">
      <w:pPr>
        <w:pStyle w:val="2"/>
        <w:rPr>
          <w:rFonts w:hint="default"/>
        </w:rPr>
      </w:pPr>
    </w:p>
    <w:p w14:paraId="0CAE9495">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ascii="仿宋" w:hAnsi="仿宋" w:eastAsia="仿宋" w:cs="仿宋"/>
          <w:spacing w:val="0"/>
          <w:w w:val="100"/>
          <w:position w:val="0"/>
          <w:sz w:val="32"/>
          <w:szCs w:val="32"/>
        </w:rPr>
      </w:pPr>
      <w:r>
        <w:rPr>
          <w:rFonts w:ascii="仿宋" w:hAnsi="仿宋" w:eastAsia="仿宋" w:cs="仿宋"/>
          <w:b/>
          <w:bCs/>
          <w:spacing w:val="0"/>
          <w:w w:val="100"/>
          <w:position w:val="0"/>
          <w:sz w:val="32"/>
          <w:szCs w:val="32"/>
        </w:rPr>
        <w:t>废弃矿山分布图</w:t>
      </w:r>
    </w:p>
    <w:p w14:paraId="6AE88D1B">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二、农牧空间生态问题诊断</w:t>
      </w:r>
    </w:p>
    <w:p w14:paraId="49ED40E0">
      <w:pPr>
        <w:keepNext w:val="0"/>
        <w:keepLines w:val="0"/>
        <w:pageBreakBefore w:val="0"/>
        <w:widowControl w:val="0"/>
        <w:kinsoku/>
        <w:wordWrap/>
        <w:overflowPunct w:val="0"/>
        <w:topLinePunct w:val="0"/>
        <w:autoSpaceDE w:val="0"/>
        <w:autoSpaceDN w:val="0"/>
        <w:bidi w:val="0"/>
        <w:adjustRightInd w:val="0"/>
        <w:snapToGrid w:val="0"/>
        <w:spacing w:line="578" w:lineRule="exact"/>
        <w:ind w:left="14" w:firstLine="640" w:firstLineChars="200"/>
        <w:jc w:val="both"/>
        <w:textAlignment w:val="baseline"/>
        <w:rPr>
          <w:rFonts w:ascii="仿宋" w:hAnsi="仿宋" w:eastAsia="仿宋" w:cs="仿宋"/>
          <w:spacing w:val="0"/>
          <w:w w:val="100"/>
          <w:position w:val="0"/>
          <w:sz w:val="32"/>
          <w:szCs w:val="32"/>
        </w:rPr>
      </w:pPr>
      <w:r>
        <w:rPr>
          <w:rFonts w:hint="eastAsia" w:ascii="楷体_GB2312" w:hAnsi="楷体_GB2312" w:eastAsia="楷体_GB2312" w:cs="楷体_GB2312"/>
          <w:b w:val="0"/>
          <w:bCs w:val="0"/>
          <w:spacing w:val="0"/>
          <w:w w:val="100"/>
          <w:position w:val="0"/>
          <w:sz w:val="32"/>
          <w:szCs w:val="32"/>
        </w:rPr>
        <w:t>（一）农牧交错带生态脆弱性突出</w:t>
      </w:r>
      <w:r>
        <w:rPr>
          <w:rFonts w:hint="eastAsia" w:ascii="楷体_GB2312" w:hAnsi="楷体_GB2312" w:eastAsia="楷体_GB2312" w:cs="楷体_GB2312"/>
          <w:b w:val="0"/>
          <w:bCs w:val="0"/>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农耕区与草原牧区相连接的半干旱生态过渡带，是农业生产边际地带和生态脆弱带。一方面受粉砂颗粒的土地性质的影响，土质松软，抗干扰能力低，另一方面，人口增长过快,土地开垦等对土地的不合理利用，人地矛盾突出，水土流失加剧，使得本就脆弱的生态系统敏感性加剧。</w:t>
      </w:r>
    </w:p>
    <w:p w14:paraId="2025DC29">
      <w:pPr>
        <w:keepNext w:val="0"/>
        <w:keepLines w:val="0"/>
        <w:pageBreakBefore w:val="0"/>
        <w:widowControl w:val="0"/>
        <w:kinsoku/>
        <w:wordWrap/>
        <w:overflowPunct w:val="0"/>
        <w:topLinePunct w:val="0"/>
        <w:autoSpaceDE w:val="0"/>
        <w:autoSpaceDN w:val="0"/>
        <w:bidi w:val="0"/>
        <w:adjustRightInd w:val="0"/>
        <w:snapToGrid w:val="0"/>
        <w:spacing w:line="578" w:lineRule="exact"/>
        <w:ind w:left="2" w:right="79" w:firstLine="566"/>
        <w:jc w:val="both"/>
        <w:textAlignment w:val="baseline"/>
        <w:rPr>
          <w:spacing w:val="0"/>
          <w:w w:val="100"/>
          <w:position w:val="0"/>
          <w:sz w:val="32"/>
          <w:szCs w:val="32"/>
        </w:rPr>
      </w:pPr>
      <w:r>
        <w:rPr>
          <w:rFonts w:hint="eastAsia" w:ascii="楷体_GB2312" w:hAnsi="楷体_GB2312" w:eastAsia="楷体_GB2312" w:cs="楷体_GB2312"/>
          <w:b w:val="0"/>
          <w:bCs w:val="0"/>
          <w:spacing w:val="0"/>
          <w:w w:val="100"/>
          <w:position w:val="0"/>
          <w:sz w:val="32"/>
          <w:szCs w:val="32"/>
        </w:rPr>
        <w:t>（二）耕地质量等级低，生态系统脆弱</w:t>
      </w:r>
      <w:r>
        <w:rPr>
          <w:rFonts w:hint="eastAsia" w:ascii="楷体_GB2312" w:hAnsi="楷体_GB2312" w:eastAsia="楷体_GB2312" w:cs="楷体_GB2312"/>
          <w:b w:val="0"/>
          <w:bCs w:val="0"/>
          <w:spacing w:val="0"/>
          <w:w w:val="100"/>
          <w:position w:val="0"/>
          <w:sz w:val="32"/>
          <w:szCs w:val="32"/>
          <w:lang w:eastAsia="zh-CN"/>
        </w:rPr>
        <w:t>。</w:t>
      </w:r>
      <w:r>
        <w:rPr>
          <w:rFonts w:hint="eastAsia" w:ascii="Times New Roman" w:hAnsi="Times New Roman" w:eastAsia="仿宋_GB2312" w:cs="Times New Roman"/>
          <w:spacing w:val="0"/>
          <w:w w:val="100"/>
          <w:position w:val="0"/>
          <w:sz w:val="32"/>
          <w:szCs w:val="32"/>
        </w:rPr>
        <w:t>达茂联合旗耕地数量少质量等别低，全部为12等和13等的中低等地，总面积775.50平方公里，其中12等级耕地235.80平方公里，占比 30.4%，13等地面积539.70平方公里，占总面积的69.6%。12 等地分布比较分散</w:t>
      </w:r>
      <w:r>
        <w:rPr>
          <w:rFonts w:hint="eastAsia" w:ascii="Times New Roman" w:hAnsi="Times New Roman" w:eastAsia="仿宋_GB2312" w:cs="Times New Roman"/>
          <w:spacing w:val="0"/>
          <w:w w:val="100"/>
          <w:position w:val="0"/>
          <w:sz w:val="32"/>
          <w:szCs w:val="32"/>
          <w:lang w:eastAsia="zh-CN"/>
        </w:rPr>
        <w:t>，</w:t>
      </w:r>
      <w:r>
        <w:rPr>
          <w:rFonts w:hint="eastAsia" w:ascii="Times New Roman" w:hAnsi="Times New Roman" w:eastAsia="仿宋_GB2312" w:cs="Times New Roman"/>
          <w:spacing w:val="0"/>
          <w:w w:val="100"/>
          <w:position w:val="0"/>
          <w:sz w:val="32"/>
          <w:szCs w:val="32"/>
        </w:rPr>
        <w:t>主要分布在乌克忽洞镇、石宝镇，在西河乡、巴音花镇、巴音敖包苏木、满都拉镇等都有少量分布</w:t>
      </w:r>
      <w:r>
        <w:rPr>
          <w:rFonts w:hint="eastAsia" w:ascii="Times New Roman" w:hAnsi="Times New Roman" w:eastAsia="仿宋_GB2312" w:cs="Times New Roman"/>
          <w:spacing w:val="0"/>
          <w:w w:val="100"/>
          <w:position w:val="0"/>
          <w:sz w:val="32"/>
          <w:szCs w:val="32"/>
          <w:lang w:eastAsia="zh-CN"/>
        </w:rPr>
        <w:t>。</w:t>
      </w:r>
      <w:r>
        <w:rPr>
          <w:rFonts w:hint="eastAsia" w:ascii="Times New Roman" w:hAnsi="Times New Roman" w:eastAsia="仿宋_GB2312" w:cs="Times New Roman"/>
          <w:spacing w:val="0"/>
          <w:w w:val="100"/>
          <w:position w:val="0"/>
          <w:sz w:val="32"/>
          <w:szCs w:val="32"/>
        </w:rPr>
        <w:t>13等地分布比较集中，主要分布在南部农牧交错带的乌克忽洞镇、石宝镇、西河乡和小文公乡水土条件相对较好的地区，但受灌溉农业设施不完善的影响，南部有限的耕地资源面临着盐碱化的风险。</w:t>
      </w:r>
    </w:p>
    <w:p w14:paraId="32787F31">
      <w:pPr>
        <w:keepNext w:val="0"/>
        <w:keepLines w:val="0"/>
        <w:pageBreakBefore w:val="0"/>
        <w:widowControl w:val="0"/>
        <w:kinsoku/>
        <w:wordWrap/>
        <w:overflowPunct w:val="0"/>
        <w:topLinePunct w:val="0"/>
        <w:autoSpaceDE w:val="0"/>
        <w:autoSpaceDN w:val="0"/>
        <w:bidi w:val="0"/>
        <w:adjustRightInd w:val="0"/>
        <w:snapToGrid w:val="0"/>
        <w:spacing w:line="578" w:lineRule="exact"/>
        <w:ind w:left="13" w:firstLine="640" w:firstLineChars="200"/>
        <w:jc w:val="both"/>
        <w:textAlignment w:val="baseline"/>
        <w:rPr>
          <w:rFonts w:ascii="仿宋" w:hAnsi="仿宋" w:eastAsia="仿宋" w:cs="仿宋"/>
          <w:spacing w:val="0"/>
          <w:w w:val="100"/>
          <w:position w:val="0"/>
          <w:sz w:val="32"/>
          <w:szCs w:val="32"/>
        </w:rPr>
      </w:pPr>
      <w:r>
        <w:rPr>
          <w:rFonts w:hint="eastAsia" w:ascii="楷体_GB2312" w:hAnsi="楷体_GB2312" w:eastAsia="楷体_GB2312" w:cs="楷体_GB2312"/>
          <w:b w:val="0"/>
          <w:bCs w:val="0"/>
          <w:spacing w:val="0"/>
          <w:w w:val="100"/>
          <w:position w:val="0"/>
          <w:sz w:val="32"/>
          <w:szCs w:val="32"/>
        </w:rPr>
        <w:t>（三）土地节约集约利用水平较低</w:t>
      </w:r>
      <w:r>
        <w:rPr>
          <w:rFonts w:hint="eastAsia" w:ascii="楷体_GB2312" w:hAnsi="楷体_GB2312" w:eastAsia="楷体_GB2312" w:cs="楷体_GB2312"/>
          <w:b w:val="0"/>
          <w:bCs w:val="0"/>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长期以来形成了粗放用地的习惯，经济发展与建设用地变化匹配程度分布不均；农村居民点分布无序，沿着低等级道路及河流、耕地分布的现象比较明显，根据《土地资源节约集约利用研究》</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2019年农村人均用地221.97平方米，远高于国家标准（人均150平方米）。土地资源没能得到充分、有效利用。农村人口与建设用地的节约集约利用有待提高。</w:t>
      </w:r>
    </w:p>
    <w:p w14:paraId="779D3D6C">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spacing w:val="0"/>
          <w:w w:val="100"/>
          <w:position w:val="0"/>
          <w:sz w:val="32"/>
          <w:szCs w:val="32"/>
        </w:rPr>
        <w:drawing>
          <wp:anchor distT="0" distB="0" distL="0" distR="0" simplePos="0" relativeHeight="251664384" behindDoc="1" locked="0" layoutInCell="1" allowOverlap="1">
            <wp:simplePos x="0" y="0"/>
            <wp:positionH relativeFrom="column">
              <wp:posOffset>24765</wp:posOffset>
            </wp:positionH>
            <wp:positionV relativeFrom="paragraph">
              <wp:posOffset>69850</wp:posOffset>
            </wp:positionV>
            <wp:extent cx="5580380" cy="3930650"/>
            <wp:effectExtent l="0" t="0" r="1270" b="12700"/>
            <wp:wrapNone/>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37"/>
                    <a:stretch>
                      <a:fillRect/>
                    </a:stretch>
                  </pic:blipFill>
                  <pic:spPr>
                    <a:xfrm>
                      <a:off x="0" y="0"/>
                      <a:ext cx="5580380" cy="3930650"/>
                    </a:xfrm>
                    <a:prstGeom prst="rect">
                      <a:avLst/>
                    </a:prstGeom>
                  </pic:spPr>
                </pic:pic>
              </a:graphicData>
            </a:graphic>
          </wp:anchor>
        </w:drawing>
      </w:r>
    </w:p>
    <w:p w14:paraId="2EEC7978">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p>
    <w:p w14:paraId="04BCBCC6">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p>
    <w:p w14:paraId="34616420">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p>
    <w:p w14:paraId="2BD6B934">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p>
    <w:p w14:paraId="2D401FB6">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p>
    <w:p w14:paraId="4D709AF4">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p>
    <w:p w14:paraId="31FDCFC8">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p>
    <w:p w14:paraId="4FDC944F">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3" w:firstLineChars="200"/>
        <w:textAlignment w:val="baseline"/>
        <w:rPr>
          <w:rFonts w:ascii="仿宋" w:hAnsi="仿宋" w:eastAsia="仿宋" w:cs="仿宋"/>
          <w:b/>
          <w:bCs/>
          <w:spacing w:val="0"/>
          <w:w w:val="100"/>
          <w:position w:val="0"/>
          <w:sz w:val="32"/>
          <w:szCs w:val="32"/>
        </w:rPr>
      </w:pPr>
    </w:p>
    <w:p w14:paraId="169A5A06">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3" w:firstLineChars="200"/>
        <w:textAlignment w:val="baseline"/>
        <w:rPr>
          <w:rFonts w:ascii="仿宋" w:hAnsi="仿宋" w:eastAsia="仿宋" w:cs="仿宋"/>
          <w:b/>
          <w:bCs/>
          <w:spacing w:val="0"/>
          <w:w w:val="100"/>
          <w:position w:val="0"/>
          <w:sz w:val="32"/>
          <w:szCs w:val="32"/>
        </w:rPr>
      </w:pPr>
    </w:p>
    <w:p w14:paraId="40EC716D">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3" w:firstLineChars="200"/>
        <w:textAlignment w:val="baseline"/>
        <w:rPr>
          <w:rFonts w:ascii="仿宋" w:hAnsi="仿宋" w:eastAsia="仿宋" w:cs="仿宋"/>
          <w:b/>
          <w:bCs/>
          <w:spacing w:val="0"/>
          <w:w w:val="100"/>
          <w:position w:val="0"/>
          <w:sz w:val="32"/>
          <w:szCs w:val="32"/>
        </w:rPr>
      </w:pPr>
    </w:p>
    <w:p w14:paraId="17861242">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ascii="黑体" w:hAnsi="黑体" w:eastAsia="黑体" w:cs="黑体"/>
          <w:b w:val="0"/>
          <w:bCs w:val="0"/>
          <w:spacing w:val="0"/>
          <w:w w:val="100"/>
          <w:position w:val="0"/>
          <w:sz w:val="32"/>
          <w:szCs w:val="32"/>
        </w:rPr>
      </w:pPr>
      <w:r>
        <w:rPr>
          <w:rFonts w:ascii="仿宋" w:hAnsi="仿宋" w:eastAsia="仿宋" w:cs="仿宋"/>
          <w:b/>
          <w:bCs/>
          <w:spacing w:val="0"/>
          <w:w w:val="100"/>
          <w:position w:val="0"/>
          <w:sz w:val="32"/>
          <w:szCs w:val="32"/>
        </w:rPr>
        <w:t>土地等级分布图</w:t>
      </w:r>
    </w:p>
    <w:p w14:paraId="6687378A">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三、城镇空间生态问题诊断</w:t>
      </w:r>
    </w:p>
    <w:p w14:paraId="72856F39">
      <w:pPr>
        <w:keepNext w:val="0"/>
        <w:keepLines w:val="0"/>
        <w:pageBreakBefore w:val="0"/>
        <w:widowControl w:val="0"/>
        <w:kinsoku/>
        <w:wordWrap/>
        <w:overflowPunct w:val="0"/>
        <w:topLinePunct w:val="0"/>
        <w:autoSpaceDE w:val="0"/>
        <w:autoSpaceDN w:val="0"/>
        <w:bidi w:val="0"/>
        <w:adjustRightInd w:val="0"/>
        <w:snapToGrid w:val="0"/>
        <w:spacing w:line="578" w:lineRule="exact"/>
        <w:ind w:left="13" w:firstLine="640" w:firstLineChars="200"/>
        <w:textAlignment w:val="baseline"/>
        <w:rPr>
          <w:rFonts w:ascii="仿宋" w:hAnsi="仿宋" w:eastAsia="仿宋" w:cs="仿宋"/>
          <w:spacing w:val="0"/>
          <w:w w:val="100"/>
          <w:position w:val="0"/>
          <w:sz w:val="32"/>
          <w:szCs w:val="32"/>
        </w:rPr>
      </w:pPr>
      <w:r>
        <w:rPr>
          <w:rFonts w:hint="eastAsia" w:ascii="楷体_GB2312" w:hAnsi="楷体_GB2312" w:eastAsia="楷体_GB2312" w:cs="楷体_GB2312"/>
          <w:b w:val="0"/>
          <w:bCs w:val="0"/>
          <w:spacing w:val="0"/>
          <w:w w:val="100"/>
          <w:position w:val="0"/>
          <w:sz w:val="32"/>
          <w:szCs w:val="32"/>
        </w:rPr>
        <w:t>（一）生态系统完整性和连通性有待提升</w:t>
      </w:r>
      <w:r>
        <w:rPr>
          <w:rFonts w:hint="eastAsia" w:ascii="楷体_GB2312" w:hAnsi="楷体_GB2312" w:eastAsia="楷体_GB2312" w:cs="楷体_GB2312"/>
          <w:b w:val="0"/>
          <w:bCs w:val="0"/>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自然因素及城镇建设、农业生产及工矿活动等人类活动造成自然生态系统连通性下降，重要物种生境受损，生境间连通性降低，生物多样性保护系统性不足，部分城镇绿地空间分布不均，城镇空间生态网络连通性受阻，河湖水系生态连通性有待进一步提升。</w:t>
      </w:r>
    </w:p>
    <w:p w14:paraId="44C79688">
      <w:pPr>
        <w:keepNext w:val="0"/>
        <w:keepLines w:val="0"/>
        <w:pageBreakBefore w:val="0"/>
        <w:widowControl w:val="0"/>
        <w:kinsoku/>
        <w:wordWrap/>
        <w:overflowPunct w:val="0"/>
        <w:topLinePunct w:val="0"/>
        <w:autoSpaceDE w:val="0"/>
        <w:autoSpaceDN w:val="0"/>
        <w:bidi w:val="0"/>
        <w:adjustRightInd w:val="0"/>
        <w:snapToGrid w:val="0"/>
        <w:spacing w:line="578" w:lineRule="exact"/>
        <w:ind w:left="13" w:firstLine="640" w:firstLineChars="200"/>
        <w:textAlignment w:val="baseline"/>
        <w:rPr>
          <w:rFonts w:hint="default" w:ascii="Times New Roman" w:hAnsi="Times New Roman" w:eastAsia="仿宋_GB2312" w:cs="Times New Roman"/>
          <w:spacing w:val="0"/>
          <w:w w:val="100"/>
          <w:position w:val="0"/>
          <w:sz w:val="32"/>
          <w:szCs w:val="32"/>
        </w:rPr>
      </w:pPr>
      <w:r>
        <w:rPr>
          <w:rFonts w:hint="eastAsia" w:ascii="楷体_GB2312" w:hAnsi="楷体_GB2312" w:eastAsia="楷体_GB2312" w:cs="楷体_GB2312"/>
          <w:b w:val="0"/>
          <w:bCs w:val="0"/>
          <w:spacing w:val="0"/>
          <w:w w:val="100"/>
          <w:position w:val="0"/>
          <w:sz w:val="32"/>
          <w:szCs w:val="32"/>
        </w:rPr>
        <w:t>（二）城镇生态宜居度有待提高</w:t>
      </w:r>
      <w:r>
        <w:rPr>
          <w:rFonts w:hint="eastAsia" w:ascii="楷体_GB2312" w:hAnsi="楷体_GB2312" w:eastAsia="楷体_GB2312" w:cs="楷体_GB2312"/>
          <w:b w:val="0"/>
          <w:bCs w:val="0"/>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以旗驻地为主体的发展模式，推动园区的快速建设和经济水平进一步提高，但由于缺乏整体统筹，在开发建设过程中，园区布局比较分散，工业用地效率不高，城镇绿地体系不够完善。</w:t>
      </w:r>
      <w:r>
        <w:rPr>
          <w:rFonts w:hint="eastAsia" w:ascii="Times New Roman" w:hAnsi="Times New Roman" w:eastAsia="仿宋_GB2312" w:cs="Times New Roman"/>
          <w:spacing w:val="0"/>
          <w:w w:val="100"/>
          <w:position w:val="0"/>
          <w:sz w:val="32"/>
          <w:szCs w:val="32"/>
        </w:rPr>
        <w:t>2020年人均公园绿地面积为13.6平方米，与包头市15.34平方米，与自治区19.85平方米相比，仍存在一定差距，城镇绿地不足，削弱了生态宜居的城镇空间环境。</w:t>
      </w:r>
    </w:p>
    <w:p w14:paraId="483DB12C">
      <w:pPr>
        <w:keepNext w:val="0"/>
        <w:keepLines w:val="0"/>
        <w:pageBreakBefore w:val="0"/>
        <w:widowControl w:val="0"/>
        <w:kinsoku/>
        <w:wordWrap/>
        <w:overflowPunct w:val="0"/>
        <w:topLinePunct w:val="0"/>
        <w:autoSpaceDE w:val="0"/>
        <w:autoSpaceDN w:val="0"/>
        <w:bidi w:val="0"/>
        <w:adjustRightInd w:val="0"/>
        <w:snapToGrid w:val="0"/>
        <w:spacing w:line="578" w:lineRule="exact"/>
        <w:ind w:left="8"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四、三类空间相邻或冲突区域生态问题分析</w:t>
      </w:r>
    </w:p>
    <w:p w14:paraId="7A8DE8E1">
      <w:pPr>
        <w:keepNext w:val="0"/>
        <w:keepLines w:val="0"/>
        <w:pageBreakBefore w:val="0"/>
        <w:widowControl w:val="0"/>
        <w:kinsoku/>
        <w:wordWrap/>
        <w:overflowPunct w:val="0"/>
        <w:topLinePunct w:val="0"/>
        <w:autoSpaceDE w:val="0"/>
        <w:autoSpaceDN w:val="0"/>
        <w:bidi w:val="0"/>
        <w:adjustRightInd w:val="0"/>
        <w:snapToGrid w:val="0"/>
        <w:spacing w:line="578" w:lineRule="exact"/>
        <w:ind w:left="11" w:firstLine="640" w:firstLineChars="200"/>
        <w:textAlignment w:val="baseline"/>
        <w:rPr>
          <w:rFonts w:ascii="仿宋" w:hAnsi="仿宋" w:eastAsia="仿宋" w:cs="仿宋"/>
          <w:b/>
          <w:bCs/>
          <w:spacing w:val="0"/>
          <w:w w:val="100"/>
          <w:position w:val="0"/>
          <w:sz w:val="32"/>
          <w:szCs w:val="32"/>
        </w:rPr>
      </w:pPr>
      <w:r>
        <w:rPr>
          <w:rFonts w:hint="eastAsia" w:ascii="楷体_GB2312" w:hAnsi="楷体_GB2312" w:eastAsia="楷体_GB2312" w:cs="楷体_GB2312"/>
          <w:b w:val="0"/>
          <w:bCs w:val="0"/>
          <w:spacing w:val="0"/>
          <w:w w:val="100"/>
          <w:position w:val="0"/>
          <w:sz w:val="32"/>
          <w:szCs w:val="32"/>
        </w:rPr>
        <w:t>（一）生态保护红线内存在历史遗留矿山</w:t>
      </w:r>
      <w:r>
        <w:rPr>
          <w:rFonts w:hint="eastAsia" w:ascii="楷体_GB2312" w:hAnsi="楷体_GB2312" w:eastAsia="楷体_GB2312" w:cs="楷体_GB2312"/>
          <w:b w:val="0"/>
          <w:bCs w:val="0"/>
          <w:spacing w:val="0"/>
          <w:w w:val="100"/>
          <w:position w:val="0"/>
          <w:sz w:val="32"/>
          <w:szCs w:val="32"/>
          <w:lang w:eastAsia="zh-CN"/>
        </w:rPr>
        <w:t>。</w:t>
      </w:r>
      <w:r>
        <w:rPr>
          <w:rFonts w:hint="eastAsia" w:ascii="Times New Roman" w:hAnsi="Times New Roman" w:eastAsia="仿宋_GB2312" w:cs="Times New Roman"/>
          <w:spacing w:val="0"/>
          <w:w w:val="100"/>
          <w:position w:val="0"/>
          <w:sz w:val="32"/>
          <w:szCs w:val="32"/>
        </w:rPr>
        <w:t>达茂联合旗生态保护红线内废弃矿山104.42公顷，占废弃矿山总面积（892 公顷）的11.7%，废弃矿山主要分布在满都拉镇、巴音花镇、明安镇和达尔</w:t>
      </w:r>
      <w:r>
        <w:rPr>
          <w:rFonts w:hint="eastAsia" w:ascii="Times New Roman" w:hAnsi="Times New Roman" w:eastAsia="仿宋_GB2312" w:cs="Times New Roman"/>
          <w:spacing w:val="0"/>
          <w:w w:val="100"/>
          <w:position w:val="0"/>
          <w:sz w:val="32"/>
          <w:szCs w:val="32"/>
          <w:lang w:eastAsia="zh-CN"/>
        </w:rPr>
        <w:t>汗</w:t>
      </w:r>
      <w:r>
        <w:rPr>
          <w:rFonts w:hint="eastAsia" w:ascii="Times New Roman" w:hAnsi="Times New Roman" w:eastAsia="仿宋_GB2312" w:cs="Times New Roman"/>
          <w:spacing w:val="0"/>
          <w:w w:val="100"/>
          <w:position w:val="0"/>
          <w:sz w:val="32"/>
          <w:szCs w:val="32"/>
        </w:rPr>
        <w:t>苏木。</w:t>
      </w:r>
    </w:p>
    <w:p w14:paraId="004F1307">
      <w:pPr>
        <w:keepNext w:val="0"/>
        <w:keepLines w:val="0"/>
        <w:pageBreakBefore w:val="0"/>
        <w:widowControl w:val="0"/>
        <w:kinsoku/>
        <w:wordWrap/>
        <w:overflowPunct w:val="0"/>
        <w:topLinePunct w:val="0"/>
        <w:autoSpaceDE w:val="0"/>
        <w:autoSpaceDN w:val="0"/>
        <w:bidi w:val="0"/>
        <w:adjustRightInd w:val="0"/>
        <w:snapToGrid w:val="0"/>
        <w:spacing w:line="578" w:lineRule="exact"/>
        <w:ind w:left="3092"/>
        <w:textAlignment w:val="baseline"/>
        <w:rPr>
          <w:rFonts w:ascii="仿宋" w:hAnsi="仿宋" w:eastAsia="仿宋" w:cs="仿宋"/>
          <w:b/>
          <w:bCs/>
          <w:spacing w:val="0"/>
          <w:w w:val="100"/>
          <w:position w:val="0"/>
          <w:sz w:val="32"/>
          <w:szCs w:val="32"/>
        </w:rPr>
      </w:pPr>
      <w:r>
        <w:rPr>
          <w:spacing w:val="0"/>
          <w:w w:val="100"/>
          <w:position w:val="0"/>
          <w:sz w:val="32"/>
          <w:szCs w:val="32"/>
        </w:rPr>
        <w:drawing>
          <wp:anchor distT="0" distB="0" distL="0" distR="0" simplePos="0" relativeHeight="251664384" behindDoc="1" locked="0" layoutInCell="1" allowOverlap="1">
            <wp:simplePos x="0" y="0"/>
            <wp:positionH relativeFrom="column">
              <wp:posOffset>-13970</wp:posOffset>
            </wp:positionH>
            <wp:positionV relativeFrom="paragraph">
              <wp:posOffset>69215</wp:posOffset>
            </wp:positionV>
            <wp:extent cx="5589270" cy="3874770"/>
            <wp:effectExtent l="0" t="0" r="11430" b="11430"/>
            <wp:wrapNone/>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38"/>
                    <a:stretch>
                      <a:fillRect/>
                    </a:stretch>
                  </pic:blipFill>
                  <pic:spPr>
                    <a:xfrm>
                      <a:off x="0" y="0"/>
                      <a:ext cx="5589270" cy="3874770"/>
                    </a:xfrm>
                    <a:prstGeom prst="rect">
                      <a:avLst/>
                    </a:prstGeom>
                  </pic:spPr>
                </pic:pic>
              </a:graphicData>
            </a:graphic>
          </wp:anchor>
        </w:drawing>
      </w:r>
    </w:p>
    <w:p w14:paraId="44B3F050">
      <w:pPr>
        <w:keepNext w:val="0"/>
        <w:keepLines w:val="0"/>
        <w:pageBreakBefore w:val="0"/>
        <w:widowControl w:val="0"/>
        <w:kinsoku/>
        <w:wordWrap/>
        <w:overflowPunct w:val="0"/>
        <w:topLinePunct w:val="0"/>
        <w:autoSpaceDE w:val="0"/>
        <w:autoSpaceDN w:val="0"/>
        <w:bidi w:val="0"/>
        <w:adjustRightInd w:val="0"/>
        <w:snapToGrid w:val="0"/>
        <w:spacing w:line="578" w:lineRule="exact"/>
        <w:jc w:val="both"/>
        <w:textAlignment w:val="baseline"/>
        <w:rPr>
          <w:rFonts w:ascii="仿宋" w:hAnsi="仿宋" w:eastAsia="仿宋" w:cs="仿宋"/>
          <w:b/>
          <w:bCs/>
          <w:spacing w:val="0"/>
          <w:w w:val="100"/>
          <w:position w:val="0"/>
          <w:sz w:val="32"/>
          <w:szCs w:val="32"/>
        </w:rPr>
      </w:pPr>
    </w:p>
    <w:p w14:paraId="2E6A1E5D">
      <w:pPr>
        <w:keepNext w:val="0"/>
        <w:keepLines w:val="0"/>
        <w:pageBreakBefore w:val="0"/>
        <w:widowControl w:val="0"/>
        <w:kinsoku/>
        <w:wordWrap/>
        <w:overflowPunct w:val="0"/>
        <w:topLinePunct w:val="0"/>
        <w:autoSpaceDE w:val="0"/>
        <w:autoSpaceDN w:val="0"/>
        <w:bidi w:val="0"/>
        <w:adjustRightInd w:val="0"/>
        <w:snapToGrid w:val="0"/>
        <w:spacing w:line="578" w:lineRule="exact"/>
        <w:jc w:val="both"/>
        <w:textAlignment w:val="baseline"/>
        <w:rPr>
          <w:rFonts w:ascii="仿宋" w:hAnsi="仿宋" w:eastAsia="仿宋" w:cs="仿宋"/>
          <w:b/>
          <w:bCs/>
          <w:spacing w:val="0"/>
          <w:w w:val="100"/>
          <w:position w:val="0"/>
          <w:sz w:val="32"/>
          <w:szCs w:val="32"/>
        </w:rPr>
      </w:pPr>
    </w:p>
    <w:p w14:paraId="488911E8">
      <w:pPr>
        <w:keepNext w:val="0"/>
        <w:keepLines w:val="0"/>
        <w:pageBreakBefore w:val="0"/>
        <w:widowControl w:val="0"/>
        <w:kinsoku/>
        <w:wordWrap/>
        <w:overflowPunct w:val="0"/>
        <w:topLinePunct w:val="0"/>
        <w:autoSpaceDE w:val="0"/>
        <w:autoSpaceDN w:val="0"/>
        <w:bidi w:val="0"/>
        <w:adjustRightInd w:val="0"/>
        <w:snapToGrid w:val="0"/>
        <w:spacing w:line="578" w:lineRule="exact"/>
        <w:jc w:val="both"/>
        <w:textAlignment w:val="baseline"/>
        <w:rPr>
          <w:rFonts w:ascii="仿宋" w:hAnsi="仿宋" w:eastAsia="仿宋" w:cs="仿宋"/>
          <w:b/>
          <w:bCs/>
          <w:spacing w:val="0"/>
          <w:w w:val="100"/>
          <w:position w:val="0"/>
          <w:sz w:val="32"/>
          <w:szCs w:val="32"/>
        </w:rPr>
      </w:pPr>
    </w:p>
    <w:p w14:paraId="5E3461EF">
      <w:pPr>
        <w:keepNext w:val="0"/>
        <w:keepLines w:val="0"/>
        <w:pageBreakBefore w:val="0"/>
        <w:widowControl w:val="0"/>
        <w:kinsoku/>
        <w:wordWrap/>
        <w:overflowPunct w:val="0"/>
        <w:topLinePunct w:val="0"/>
        <w:autoSpaceDE w:val="0"/>
        <w:autoSpaceDN w:val="0"/>
        <w:bidi w:val="0"/>
        <w:adjustRightInd w:val="0"/>
        <w:snapToGrid w:val="0"/>
        <w:spacing w:line="578" w:lineRule="exact"/>
        <w:jc w:val="both"/>
        <w:textAlignment w:val="baseline"/>
        <w:rPr>
          <w:rFonts w:ascii="仿宋" w:hAnsi="仿宋" w:eastAsia="仿宋" w:cs="仿宋"/>
          <w:b/>
          <w:bCs/>
          <w:spacing w:val="0"/>
          <w:w w:val="100"/>
          <w:position w:val="0"/>
          <w:sz w:val="32"/>
          <w:szCs w:val="32"/>
        </w:rPr>
      </w:pPr>
    </w:p>
    <w:p w14:paraId="54D67C82">
      <w:pPr>
        <w:keepNext w:val="0"/>
        <w:keepLines w:val="0"/>
        <w:pageBreakBefore w:val="0"/>
        <w:widowControl w:val="0"/>
        <w:kinsoku/>
        <w:wordWrap/>
        <w:overflowPunct w:val="0"/>
        <w:topLinePunct w:val="0"/>
        <w:autoSpaceDE w:val="0"/>
        <w:autoSpaceDN w:val="0"/>
        <w:bidi w:val="0"/>
        <w:adjustRightInd w:val="0"/>
        <w:snapToGrid w:val="0"/>
        <w:spacing w:line="578" w:lineRule="exact"/>
        <w:jc w:val="both"/>
        <w:textAlignment w:val="baseline"/>
        <w:rPr>
          <w:rFonts w:ascii="仿宋" w:hAnsi="仿宋" w:eastAsia="仿宋" w:cs="仿宋"/>
          <w:b/>
          <w:bCs/>
          <w:spacing w:val="0"/>
          <w:w w:val="100"/>
          <w:position w:val="0"/>
          <w:sz w:val="32"/>
          <w:szCs w:val="32"/>
        </w:rPr>
      </w:pPr>
    </w:p>
    <w:p w14:paraId="3F515B9E">
      <w:pPr>
        <w:keepNext w:val="0"/>
        <w:keepLines w:val="0"/>
        <w:pageBreakBefore w:val="0"/>
        <w:widowControl w:val="0"/>
        <w:kinsoku/>
        <w:wordWrap/>
        <w:overflowPunct w:val="0"/>
        <w:topLinePunct w:val="0"/>
        <w:autoSpaceDE w:val="0"/>
        <w:autoSpaceDN w:val="0"/>
        <w:bidi w:val="0"/>
        <w:adjustRightInd w:val="0"/>
        <w:snapToGrid w:val="0"/>
        <w:spacing w:line="578" w:lineRule="exact"/>
        <w:jc w:val="both"/>
        <w:textAlignment w:val="baseline"/>
        <w:rPr>
          <w:rFonts w:ascii="仿宋" w:hAnsi="仿宋" w:eastAsia="仿宋" w:cs="仿宋"/>
          <w:b/>
          <w:bCs/>
          <w:spacing w:val="0"/>
          <w:w w:val="100"/>
          <w:position w:val="0"/>
          <w:sz w:val="32"/>
          <w:szCs w:val="32"/>
        </w:rPr>
      </w:pPr>
    </w:p>
    <w:p w14:paraId="5ED3E5C4">
      <w:pPr>
        <w:keepNext w:val="0"/>
        <w:keepLines w:val="0"/>
        <w:pageBreakBefore w:val="0"/>
        <w:widowControl w:val="0"/>
        <w:kinsoku/>
        <w:wordWrap/>
        <w:overflowPunct w:val="0"/>
        <w:topLinePunct w:val="0"/>
        <w:autoSpaceDE w:val="0"/>
        <w:autoSpaceDN w:val="0"/>
        <w:bidi w:val="0"/>
        <w:adjustRightInd w:val="0"/>
        <w:snapToGrid w:val="0"/>
        <w:spacing w:line="578" w:lineRule="exact"/>
        <w:jc w:val="both"/>
        <w:textAlignment w:val="baseline"/>
        <w:rPr>
          <w:rFonts w:ascii="仿宋" w:hAnsi="仿宋" w:eastAsia="仿宋" w:cs="仿宋"/>
          <w:b/>
          <w:bCs/>
          <w:spacing w:val="0"/>
          <w:w w:val="100"/>
          <w:position w:val="0"/>
          <w:sz w:val="32"/>
          <w:szCs w:val="32"/>
        </w:rPr>
      </w:pPr>
    </w:p>
    <w:p w14:paraId="07F8407B">
      <w:pPr>
        <w:keepNext w:val="0"/>
        <w:keepLines w:val="0"/>
        <w:pageBreakBefore w:val="0"/>
        <w:widowControl w:val="0"/>
        <w:kinsoku/>
        <w:wordWrap/>
        <w:overflowPunct w:val="0"/>
        <w:topLinePunct w:val="0"/>
        <w:autoSpaceDE w:val="0"/>
        <w:autoSpaceDN w:val="0"/>
        <w:bidi w:val="0"/>
        <w:adjustRightInd w:val="0"/>
        <w:snapToGrid w:val="0"/>
        <w:spacing w:line="578" w:lineRule="exact"/>
        <w:jc w:val="both"/>
        <w:textAlignment w:val="baseline"/>
        <w:rPr>
          <w:rFonts w:ascii="仿宋" w:hAnsi="仿宋" w:eastAsia="仿宋" w:cs="仿宋"/>
          <w:b/>
          <w:bCs/>
          <w:spacing w:val="0"/>
          <w:w w:val="100"/>
          <w:position w:val="0"/>
          <w:sz w:val="32"/>
          <w:szCs w:val="32"/>
        </w:rPr>
      </w:pPr>
    </w:p>
    <w:p w14:paraId="6B2D8FA2">
      <w:pPr>
        <w:keepNext w:val="0"/>
        <w:keepLines w:val="0"/>
        <w:pageBreakBefore w:val="0"/>
        <w:widowControl w:val="0"/>
        <w:kinsoku/>
        <w:wordWrap/>
        <w:overflowPunct w:val="0"/>
        <w:topLinePunct w:val="0"/>
        <w:autoSpaceDE w:val="0"/>
        <w:autoSpaceDN w:val="0"/>
        <w:bidi w:val="0"/>
        <w:adjustRightInd w:val="0"/>
        <w:snapToGrid w:val="0"/>
        <w:spacing w:line="578" w:lineRule="exact"/>
        <w:jc w:val="both"/>
        <w:textAlignment w:val="baseline"/>
        <w:rPr>
          <w:rFonts w:ascii="仿宋" w:hAnsi="仿宋" w:eastAsia="仿宋" w:cs="仿宋"/>
          <w:b/>
          <w:bCs/>
          <w:spacing w:val="0"/>
          <w:w w:val="100"/>
          <w:position w:val="0"/>
          <w:sz w:val="32"/>
          <w:szCs w:val="32"/>
        </w:rPr>
      </w:pPr>
    </w:p>
    <w:p w14:paraId="3EB8C453">
      <w:pPr>
        <w:keepNext w:val="0"/>
        <w:keepLines w:val="0"/>
        <w:pageBreakBefore w:val="0"/>
        <w:widowControl w:val="0"/>
        <w:kinsoku/>
        <w:wordWrap/>
        <w:overflowPunct w:val="0"/>
        <w:topLinePunct w:val="0"/>
        <w:autoSpaceDE w:val="0"/>
        <w:autoSpaceDN w:val="0"/>
        <w:bidi w:val="0"/>
        <w:adjustRightInd w:val="0"/>
        <w:snapToGrid w:val="0"/>
        <w:spacing w:line="578" w:lineRule="exact"/>
        <w:jc w:val="both"/>
        <w:textAlignment w:val="baseline"/>
        <w:rPr>
          <w:rFonts w:ascii="仿宋" w:hAnsi="仿宋" w:eastAsia="仿宋" w:cs="仿宋"/>
          <w:b/>
          <w:bCs/>
          <w:spacing w:val="0"/>
          <w:w w:val="100"/>
          <w:position w:val="0"/>
          <w:sz w:val="32"/>
          <w:szCs w:val="32"/>
        </w:rPr>
      </w:pPr>
    </w:p>
    <w:p w14:paraId="5E17FF04">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ascii="仿宋" w:hAnsi="仿宋" w:eastAsia="仿宋" w:cs="仿宋"/>
          <w:spacing w:val="0"/>
          <w:w w:val="100"/>
          <w:position w:val="0"/>
          <w:sz w:val="32"/>
          <w:szCs w:val="32"/>
        </w:rPr>
      </w:pPr>
      <w:r>
        <w:rPr>
          <w:rFonts w:ascii="仿宋" w:hAnsi="仿宋" w:eastAsia="仿宋" w:cs="仿宋"/>
          <w:b/>
          <w:bCs/>
          <w:spacing w:val="0"/>
          <w:w w:val="100"/>
          <w:position w:val="0"/>
          <w:sz w:val="32"/>
          <w:szCs w:val="32"/>
        </w:rPr>
        <w:t>生态保护红线内废弃矿山分布情况</w:t>
      </w:r>
    </w:p>
    <w:p w14:paraId="406003E0">
      <w:pPr>
        <w:keepNext w:val="0"/>
        <w:keepLines w:val="0"/>
        <w:pageBreakBefore w:val="0"/>
        <w:widowControl w:val="0"/>
        <w:kinsoku/>
        <w:wordWrap/>
        <w:overflowPunct w:val="0"/>
        <w:topLinePunct w:val="0"/>
        <w:autoSpaceDE w:val="0"/>
        <w:autoSpaceDN w:val="0"/>
        <w:bidi w:val="0"/>
        <w:adjustRightInd w:val="0"/>
        <w:snapToGrid w:val="0"/>
        <w:spacing w:line="578" w:lineRule="exact"/>
        <w:ind w:left="12" w:firstLine="640" w:firstLineChars="200"/>
        <w:jc w:val="both"/>
        <w:textAlignment w:val="baseline"/>
        <w:rPr>
          <w:rFonts w:ascii="仿宋" w:hAnsi="仿宋" w:eastAsia="仿宋" w:cs="仿宋"/>
          <w:spacing w:val="0"/>
          <w:w w:val="100"/>
          <w:position w:val="0"/>
          <w:sz w:val="32"/>
          <w:szCs w:val="32"/>
        </w:rPr>
      </w:pPr>
      <w:r>
        <w:rPr>
          <w:rFonts w:hint="eastAsia" w:ascii="楷体_GB2312" w:hAnsi="楷体_GB2312" w:eastAsia="楷体_GB2312" w:cs="楷体_GB2312"/>
          <w:b w:val="0"/>
          <w:bCs w:val="0"/>
          <w:spacing w:val="0"/>
          <w:w w:val="100"/>
          <w:position w:val="0"/>
          <w:sz w:val="32"/>
          <w:szCs w:val="32"/>
        </w:rPr>
        <w:t>（二）开发与保护矛盾并存</w:t>
      </w:r>
      <w:r>
        <w:rPr>
          <w:rFonts w:hint="eastAsia" w:ascii="楷体_GB2312" w:hAnsi="楷体_GB2312" w:eastAsia="楷体_GB2312" w:cs="楷体_GB2312"/>
          <w:b w:val="0"/>
          <w:bCs w:val="0"/>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目前空间冲突问题，主要表现在城镇空间与农牧空间的冲突，主要体现在百灵庙主城区及希拉穆仁镇等建设及旅游开发用地也不断向外围农牧区扩张。</w:t>
      </w:r>
      <w:r>
        <w:rPr>
          <w:rFonts w:hint="default" w:ascii="Times New Roman" w:hAnsi="Times New Roman" w:eastAsia="仿宋_GB2312" w:cs="Times New Roman"/>
          <w:b/>
          <w:bCs/>
          <w:spacing w:val="0"/>
          <w:w w:val="100"/>
          <w:position w:val="0"/>
          <w:sz w:val="32"/>
          <w:szCs w:val="32"/>
        </w:rPr>
        <w:t>耕地开发与草原生态保护</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生态保护重要区内约有耕地 21802.11公顷，占全旗耕地总面积的24.48%；其中乌克忽洞镇在生态重要区内耕地面积最大，达到6212.62公顷，占生态重要区内耕地面积的28.50%；其次是小文公乡、石宝镇、西河乡、百灵庙，4个乡镇在生态重要区内耕地面积占生态极重要区耕地总面积的50.36%；查干哈达苏木生态重要区内耕地面积最小，仅170.97公顷。中温带半干旱大陆性气候带内，耕地生态系统脆弱，耕地的翻种耕作容易引起的水土流失、草地沙化，不利于草原的恢复。</w:t>
      </w:r>
      <w:r>
        <w:rPr>
          <w:rFonts w:hint="default" w:ascii="Times New Roman" w:hAnsi="Times New Roman" w:eastAsia="仿宋_GB2312" w:cs="Times New Roman"/>
          <w:b/>
          <w:bCs/>
          <w:spacing w:val="0"/>
          <w:w w:val="100"/>
          <w:position w:val="0"/>
          <w:sz w:val="32"/>
          <w:szCs w:val="32"/>
        </w:rPr>
        <w:t>建设用地开发与生态保护</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生态保护重要区内约有建设用地（不包括水工建筑和空闲地）7739.22公顷，占现状建设用地总量的34.75%。从总体分布上看，巴音敖包苏木在生态保护极重要区内建设用地面积最大</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达2102.03公顷，占冲突总面积的 27.16%；其次是希拉穆仁镇、百灵庙镇、巴音花镇、满都拉镇。从用地类型看，冲突用地类型主要表现为生态保护重要区内工矿用地、住宅用地和交通运输用地。其中， 工矿用地在生态保护重要区内面积最大，面积为3200.54公顷，占冲突总面积的41.35%。</w:t>
      </w:r>
      <w:r>
        <w:rPr>
          <w:rFonts w:hint="default" w:ascii="Times New Roman" w:hAnsi="Times New Roman" w:eastAsia="仿宋_GB2312" w:cs="Times New Roman"/>
          <w:b/>
          <w:bCs/>
          <w:spacing w:val="0"/>
          <w:w w:val="100"/>
          <w:position w:val="0"/>
          <w:sz w:val="32"/>
          <w:szCs w:val="32"/>
        </w:rPr>
        <w:t>村庄用地与生态保护</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村庄用地（包括农村住宅用地和村庄道路用地）在生态保护重要区内面积为4146.50公顷，其中明安镇、巴音敖包苏木、查干哈达苏木、希拉穆仁镇四个苏木乡镇村庄用地在生态保护重要区的分布面积较大，约占生态保护重要区内村庄面积的58.02%。</w:t>
      </w:r>
    </w:p>
    <w:p w14:paraId="0A38B199">
      <w:pPr>
        <w:keepNext w:val="0"/>
        <w:keepLines w:val="0"/>
        <w:pageBreakBefore w:val="0"/>
        <w:widowControl w:val="0"/>
        <w:kinsoku/>
        <w:wordWrap/>
        <w:overflowPunct w:val="0"/>
        <w:topLinePunct w:val="0"/>
        <w:autoSpaceDE w:val="0"/>
        <w:autoSpaceDN w:val="0"/>
        <w:bidi w:val="0"/>
        <w:adjustRightInd w:val="0"/>
        <w:snapToGrid w:val="0"/>
        <w:spacing w:line="578" w:lineRule="exact"/>
        <w:ind w:left="4" w:firstLine="640" w:firstLineChars="200"/>
        <w:jc w:val="both"/>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五、中长期生态安全趋势</w:t>
      </w:r>
    </w:p>
    <w:p w14:paraId="28940D82">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w w:val="100"/>
          <w:position w:val="0"/>
          <w:sz w:val="32"/>
          <w:szCs w:val="32"/>
        </w:rPr>
      </w:pPr>
      <w:r>
        <w:rPr>
          <w:rFonts w:hint="eastAsia" w:ascii="楷体_GB2312" w:hAnsi="楷体_GB2312" w:eastAsia="楷体_GB2312" w:cs="楷体_GB2312"/>
          <w:b w:val="0"/>
          <w:bCs w:val="0"/>
          <w:spacing w:val="0"/>
          <w:w w:val="100"/>
          <w:position w:val="0"/>
          <w:sz w:val="32"/>
          <w:szCs w:val="32"/>
        </w:rPr>
        <w:t>（一）水资源发展与保护平衡分析</w:t>
      </w:r>
      <w:r>
        <w:rPr>
          <w:rFonts w:hint="eastAsia" w:ascii="楷体_GB2312" w:hAnsi="楷体_GB2312" w:eastAsia="楷体_GB2312" w:cs="楷体_GB2312"/>
          <w:b w:val="0"/>
          <w:bCs w:val="0"/>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根据《达茂联合旗国土空间总体规划（2021</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2035）》，2025年、2035年达茂联合旗需水量为0.68亿、0.73亿立方米，目前可供水量为0.6734亿立方米。水资源供给量不能满足未来发展需求，2025年、2035年分别有66万、566万立方米供水缺口。</w:t>
      </w:r>
    </w:p>
    <w:p w14:paraId="63FB2F4E">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eastAsia" w:ascii="楷体_GB2312" w:hAnsi="楷体_GB2312" w:eastAsia="楷体_GB2312" w:cs="楷体_GB2312"/>
          <w:b w:val="0"/>
          <w:bCs w:val="0"/>
          <w:spacing w:val="0"/>
          <w:w w:val="100"/>
          <w:position w:val="0"/>
          <w:sz w:val="32"/>
          <w:szCs w:val="32"/>
        </w:rPr>
      </w:pPr>
      <w:r>
        <w:rPr>
          <w:rFonts w:hint="eastAsia" w:ascii="楷体_GB2312" w:hAnsi="楷体_GB2312" w:eastAsia="楷体_GB2312" w:cs="楷体_GB2312"/>
          <w:b w:val="0"/>
          <w:bCs w:val="0"/>
          <w:spacing w:val="0"/>
          <w:w w:val="100"/>
          <w:position w:val="0"/>
          <w:sz w:val="32"/>
          <w:szCs w:val="32"/>
        </w:rPr>
        <w:t>（二）土地资源发展与保护平衡分析</w:t>
      </w:r>
    </w:p>
    <w:p w14:paraId="622775E5">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w w:val="100"/>
          <w:position w:val="0"/>
          <w:sz w:val="32"/>
          <w:szCs w:val="32"/>
        </w:rPr>
      </w:pPr>
      <w:r>
        <w:rPr>
          <w:rFonts w:hint="eastAsia" w:ascii="Times New Roman" w:hAnsi="Times New Roman" w:eastAsia="仿宋_GB2312" w:cs="Times New Roman"/>
          <w:spacing w:val="0"/>
          <w:w w:val="100"/>
          <w:position w:val="0"/>
          <w:sz w:val="32"/>
          <w:szCs w:val="32"/>
          <w:lang w:val="en-US" w:eastAsia="zh-CN"/>
        </w:rPr>
        <w:t>1.</w:t>
      </w:r>
      <w:r>
        <w:rPr>
          <w:rFonts w:hint="default" w:ascii="Times New Roman" w:hAnsi="Times New Roman" w:eastAsia="仿宋_GB2312" w:cs="Times New Roman"/>
          <w:spacing w:val="0"/>
          <w:w w:val="100"/>
          <w:position w:val="0"/>
          <w:sz w:val="32"/>
          <w:szCs w:val="32"/>
        </w:rPr>
        <w:t>土地资源供需分析</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2020年耕地面积89051.85 公顷，可满足耕地保有量（《达茂联合旗国土空间总体规划（2021</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2035）》）指标 88624 公顷要求。林地面积 34048.58公顷，可满足2035 年33361 公顷林地保有量要求；湿地面积27298.11公顷，可满足2035年20704公顷湿地指标要求；建设用地面积 22292.96公顷，可满足2035年17880公顷建设用地面积要求；根据国土空间规划数据2020年基本草原面积4808.66公顷，符合 2035年基本草原要求。据节约集约用地潜力估算分析，节约集约用地潜力总规模是3961.7公顷，其中城镇建设用地3080.37公顷，占节约集约利用总潜力规模的77.75%；农村居民点881.33 公顷， 占总潜力规模的22.25% 。林地、耕地、湿地、建设用地均可满足中远期国土空间规划需求，因此，节约集约用地潜力、历史遗留矿山、在采矿山边开采边治理出的土地，均可恢复成草地等生态用地。</w:t>
      </w:r>
    </w:p>
    <w:p w14:paraId="7E70DEE7">
      <w:pPr>
        <w:keepNext w:val="0"/>
        <w:keepLines w:val="0"/>
        <w:pageBreakBefore w:val="0"/>
        <w:widowControl w:val="0"/>
        <w:kinsoku/>
        <w:wordWrap/>
        <w:overflowPunct w:val="0"/>
        <w:topLinePunct w:val="0"/>
        <w:autoSpaceDE w:val="0"/>
        <w:autoSpaceDN w:val="0"/>
        <w:bidi w:val="0"/>
        <w:adjustRightInd w:val="0"/>
        <w:snapToGrid w:val="0"/>
        <w:spacing w:line="520" w:lineRule="exact"/>
        <w:ind w:firstLine="640" w:firstLineChars="200"/>
        <w:jc w:val="both"/>
        <w:textAlignment w:val="baseline"/>
        <w:rPr>
          <w:rFonts w:hint="default" w:ascii="Times New Roman" w:hAnsi="Times New Roman" w:eastAsia="仿宋_GB2312" w:cs="Times New Roman"/>
          <w:spacing w:val="0"/>
          <w:w w:val="100"/>
          <w:position w:val="0"/>
          <w:sz w:val="32"/>
          <w:szCs w:val="32"/>
        </w:rPr>
      </w:pPr>
      <w:r>
        <w:rPr>
          <w:rFonts w:hint="eastAsia" w:ascii="Times New Roman" w:hAnsi="Times New Roman" w:eastAsia="仿宋_GB2312" w:cs="Times New Roman"/>
          <w:spacing w:val="0"/>
          <w:w w:val="100"/>
          <w:position w:val="0"/>
          <w:sz w:val="32"/>
          <w:szCs w:val="32"/>
          <w:lang w:val="en-US" w:eastAsia="zh-CN"/>
        </w:rPr>
        <w:t>2.</w:t>
      </w:r>
      <w:r>
        <w:rPr>
          <w:rFonts w:hint="default" w:ascii="Times New Roman" w:hAnsi="Times New Roman" w:eastAsia="仿宋_GB2312" w:cs="Times New Roman"/>
          <w:spacing w:val="0"/>
          <w:w w:val="100"/>
          <w:position w:val="0"/>
          <w:sz w:val="32"/>
          <w:szCs w:val="32"/>
        </w:rPr>
        <w:t>土地资源分析</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根据《达茂联合旗国土空间总体规划（2021</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2035）》</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通过城镇改造，基本上城镇所释放潜力可全部用来满足城镇建设需求，随着城镇化进程的加快</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城镇圈</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范围的加大，非建制镇变成建制镇，农村居民点减少，结合达茂联合旗的经济水平及村镇建设的实际情况，到2035年农村居民点减少所释放潜力规模可满足城镇建设用地增加的需要。</w:t>
      </w:r>
      <w:bookmarkStart w:id="12" w:name="bookmark12"/>
      <w:bookmarkEnd w:id="12"/>
      <w:bookmarkStart w:id="13" w:name="bookmark11"/>
      <w:bookmarkEnd w:id="13"/>
    </w:p>
    <w:p w14:paraId="3E454508">
      <w:pPr>
        <w:keepNext w:val="0"/>
        <w:keepLines w:val="0"/>
        <w:pageBreakBefore w:val="0"/>
        <w:widowControl w:val="0"/>
        <w:kinsoku/>
        <w:wordWrap/>
        <w:overflowPunct w:val="0"/>
        <w:topLinePunct w:val="0"/>
        <w:autoSpaceDE w:val="0"/>
        <w:autoSpaceDN w:val="0"/>
        <w:bidi w:val="0"/>
        <w:adjustRightInd w:val="0"/>
        <w:snapToGrid w:val="0"/>
        <w:spacing w:line="520" w:lineRule="exact"/>
        <w:ind w:firstLine="640" w:firstLineChars="200"/>
        <w:jc w:val="center"/>
        <w:textAlignment w:val="baseline"/>
        <w:rPr>
          <w:rFonts w:hint="default" w:ascii="Times New Roman" w:hAnsi="Times New Roman" w:eastAsia="仿宋_GB2312" w:cs="Times New Roman"/>
          <w:spacing w:val="0"/>
          <w:w w:val="100"/>
          <w:position w:val="0"/>
          <w:sz w:val="32"/>
          <w:szCs w:val="32"/>
        </w:rPr>
      </w:pPr>
    </w:p>
    <w:p w14:paraId="7C3CCA9D">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880" w:firstLineChars="200"/>
        <w:jc w:val="center"/>
        <w:textAlignment w:val="baseline"/>
        <w:rPr>
          <w:rFonts w:hint="eastAsia" w:ascii="方正小标宋简体" w:hAnsi="方正小标宋简体" w:eastAsia="方正小标宋简体" w:cs="方正小标宋简体"/>
          <w:b w:val="0"/>
          <w:bCs w:val="0"/>
          <w:spacing w:val="0"/>
          <w:w w:val="100"/>
          <w:position w:val="0"/>
          <w:sz w:val="44"/>
          <w:szCs w:val="44"/>
        </w:rPr>
      </w:pPr>
      <w:r>
        <w:rPr>
          <w:rFonts w:hint="eastAsia" w:ascii="方正小标宋简体" w:hAnsi="方正小标宋简体" w:eastAsia="方正小标宋简体" w:cs="方正小标宋简体"/>
          <w:b w:val="0"/>
          <w:bCs w:val="0"/>
          <w:spacing w:val="0"/>
          <w:w w:val="100"/>
          <w:position w:val="0"/>
          <w:sz w:val="44"/>
          <w:szCs w:val="44"/>
        </w:rPr>
        <w:t>第三章 总体要求</w:t>
      </w:r>
    </w:p>
    <w:p w14:paraId="46083B11">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4283D112">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outlineLvl w:val="1"/>
        <w:rPr>
          <w:rFonts w:ascii="黑体" w:hAnsi="黑体" w:eastAsia="黑体" w:cs="黑体"/>
          <w:b w:val="0"/>
          <w:bCs w:val="0"/>
          <w:spacing w:val="0"/>
          <w:w w:val="100"/>
          <w:position w:val="0"/>
          <w:sz w:val="32"/>
          <w:szCs w:val="32"/>
        </w:rPr>
      </w:pPr>
      <w:bookmarkStart w:id="14" w:name="bookmark43"/>
      <w:bookmarkEnd w:id="14"/>
      <w:r>
        <w:rPr>
          <w:rFonts w:ascii="黑体" w:hAnsi="黑体" w:eastAsia="黑体" w:cs="黑体"/>
          <w:b w:val="0"/>
          <w:bCs w:val="0"/>
          <w:spacing w:val="0"/>
          <w:w w:val="100"/>
          <w:position w:val="0"/>
          <w:sz w:val="32"/>
          <w:szCs w:val="32"/>
        </w:rPr>
        <w:t>第一节 指导思想与规划定位</w:t>
      </w:r>
    </w:p>
    <w:p w14:paraId="2EE3F88B">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一、指导思想</w:t>
      </w:r>
    </w:p>
    <w:p w14:paraId="2B764B88">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spacing w:val="0"/>
          <w:w w:val="100"/>
          <w:position w:val="0"/>
          <w:sz w:val="32"/>
          <w:szCs w:val="32"/>
        </w:rPr>
        <w:t>深入贯彻习近平生态文明思想，遵循生态系统演替规律和内在机理，</w:t>
      </w:r>
      <w:r>
        <w:rPr>
          <w:rFonts w:hint="eastAsia" w:ascii="Times New Roman" w:hAnsi="Times New Roman" w:eastAsia="仿宋_GB2312" w:cs="Times New Roman"/>
          <w:spacing w:val="0"/>
          <w:w w:val="100"/>
          <w:position w:val="0"/>
          <w:sz w:val="32"/>
          <w:szCs w:val="32"/>
          <w:lang w:eastAsia="zh-CN"/>
        </w:rPr>
        <w:t>紧紧围绕铸牢中华民族共同体意识为主线，</w:t>
      </w:r>
      <w:r>
        <w:rPr>
          <w:rFonts w:hint="default" w:ascii="Times New Roman" w:hAnsi="Times New Roman" w:eastAsia="仿宋_GB2312" w:cs="Times New Roman"/>
          <w:spacing w:val="0"/>
          <w:w w:val="100"/>
          <w:position w:val="0"/>
          <w:sz w:val="32"/>
          <w:szCs w:val="32"/>
        </w:rPr>
        <w:t>以筑牢</w:t>
      </w:r>
      <w:r>
        <w:rPr>
          <w:rFonts w:hint="eastAsia" w:ascii="Times New Roman" w:hAnsi="Times New Roman" w:eastAsia="仿宋_GB2312" w:cs="Times New Roman"/>
          <w:spacing w:val="0"/>
          <w:w w:val="100"/>
          <w:position w:val="0"/>
          <w:sz w:val="32"/>
          <w:szCs w:val="32"/>
          <w:lang w:eastAsia="zh-CN"/>
        </w:rPr>
        <w:t>我国</w:t>
      </w:r>
      <w:r>
        <w:rPr>
          <w:rFonts w:hint="default" w:ascii="Times New Roman" w:hAnsi="Times New Roman" w:eastAsia="仿宋_GB2312" w:cs="Times New Roman"/>
          <w:spacing w:val="0"/>
          <w:w w:val="100"/>
          <w:position w:val="0"/>
          <w:sz w:val="32"/>
          <w:szCs w:val="32"/>
        </w:rPr>
        <w:t>北方</w:t>
      </w:r>
      <w:r>
        <w:rPr>
          <w:rFonts w:hint="eastAsia" w:ascii="Times New Roman" w:hAnsi="Times New Roman" w:eastAsia="仿宋_GB2312" w:cs="Times New Roman"/>
          <w:spacing w:val="0"/>
          <w:w w:val="100"/>
          <w:position w:val="0"/>
          <w:sz w:val="32"/>
          <w:szCs w:val="32"/>
          <w:lang w:eastAsia="zh-CN"/>
        </w:rPr>
        <w:t>重要</w:t>
      </w:r>
      <w:r>
        <w:rPr>
          <w:rFonts w:hint="default" w:ascii="Times New Roman" w:hAnsi="Times New Roman" w:eastAsia="仿宋_GB2312" w:cs="Times New Roman"/>
          <w:spacing w:val="0"/>
          <w:w w:val="100"/>
          <w:position w:val="0"/>
          <w:sz w:val="32"/>
          <w:szCs w:val="32"/>
        </w:rPr>
        <w:t>生态安全屏障、提升生态系统服务功能、缓解水资源供需矛盾为目标，按照保证生态安全、突出生态功能、兼顾生态景观的次序，以统筹山水林田湖草沙一体化保护修复为主线，以系统解决重要生态问题为导向，合理划定国土空间生态修复区域，科学布局和分时序组织实施重要生态系统保护修复工程，坚持山水林田湖草沙一体化保护和系统修复，全方位、全地域、全过程加强生态环境保护，提升生态系统质量和稳定性，助力国土空间格局优化，服务达茂联合旗生态文明建设和高质量发展。</w:t>
      </w:r>
    </w:p>
    <w:p w14:paraId="1A15C197">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二、规划定位</w:t>
      </w:r>
    </w:p>
    <w:p w14:paraId="4A980824">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ascii="仿宋" w:hAnsi="仿宋" w:eastAsia="仿宋" w:cs="仿宋"/>
          <w:spacing w:val="0"/>
          <w:w w:val="100"/>
          <w:position w:val="0"/>
          <w:sz w:val="32"/>
          <w:szCs w:val="32"/>
        </w:rPr>
      </w:pPr>
      <w:r>
        <w:rPr>
          <w:rFonts w:hint="default" w:ascii="Times New Roman" w:hAnsi="Times New Roman" w:eastAsia="仿宋_GB2312" w:cs="Times New Roman"/>
          <w:spacing w:val="0"/>
          <w:w w:val="100"/>
          <w:position w:val="0"/>
          <w:sz w:val="32"/>
          <w:szCs w:val="32"/>
        </w:rPr>
        <w:t>紧紧围绕</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把内蒙古建设成为我国北方重要生态安全屏障、祖国北疆安全稳定屏障，建设国家重要能源和战略资源基地、</w:t>
      </w:r>
      <w:r>
        <w:rPr>
          <w:rFonts w:hint="eastAsia" w:ascii="Times New Roman" w:hAnsi="Times New Roman" w:eastAsia="仿宋_GB2312" w:cs="Times New Roman"/>
          <w:spacing w:val="0"/>
          <w:w w:val="100"/>
          <w:position w:val="0"/>
          <w:sz w:val="32"/>
          <w:szCs w:val="32"/>
          <w:lang w:eastAsia="zh-CN"/>
        </w:rPr>
        <w:t>国家</w:t>
      </w:r>
      <w:r>
        <w:rPr>
          <w:rFonts w:hint="default" w:ascii="Times New Roman" w:hAnsi="Times New Roman" w:eastAsia="仿宋_GB2312" w:cs="Times New Roman"/>
          <w:spacing w:val="0"/>
          <w:w w:val="100"/>
          <w:position w:val="0"/>
          <w:sz w:val="32"/>
          <w:szCs w:val="32"/>
        </w:rPr>
        <w:t>重要农畜产品生产基地，打造我国向北开放重要桥头堡</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的</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两个屏障</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两个基地</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和</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一个桥头堡</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的战略定位，以矿业高质量发展为中心，以生态优先绿色发展为导向，以碳达峰碳中和林草碳汇（包头）试验区为契机，努力把达茂联合旗建设成包头市碳达峰碳中和林草碳汇试验区达茂联合旗先行区。</w:t>
      </w:r>
    </w:p>
    <w:p w14:paraId="1CA2F1A0">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outlineLvl w:val="1"/>
        <w:rPr>
          <w:rFonts w:ascii="黑体" w:hAnsi="黑体" w:eastAsia="黑体" w:cs="黑体"/>
          <w:b w:val="0"/>
          <w:bCs w:val="0"/>
          <w:spacing w:val="0"/>
          <w:w w:val="100"/>
          <w:position w:val="0"/>
          <w:sz w:val="32"/>
          <w:szCs w:val="32"/>
        </w:rPr>
      </w:pPr>
      <w:bookmarkStart w:id="15" w:name="bookmark13"/>
      <w:bookmarkEnd w:id="15"/>
      <w:r>
        <w:rPr>
          <w:rFonts w:ascii="黑体" w:hAnsi="黑体" w:eastAsia="黑体" w:cs="黑体"/>
          <w:b w:val="0"/>
          <w:bCs w:val="0"/>
          <w:spacing w:val="0"/>
          <w:w w:val="100"/>
          <w:position w:val="0"/>
          <w:sz w:val="32"/>
          <w:szCs w:val="32"/>
        </w:rPr>
        <w:t>第二节 基本原则</w:t>
      </w:r>
    </w:p>
    <w:p w14:paraId="3B7BAAE3">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一、坚持保护优先,自然恢复为主</w:t>
      </w:r>
    </w:p>
    <w:p w14:paraId="7E1D6DB2">
      <w:pPr>
        <w:keepNext w:val="0"/>
        <w:keepLines w:val="0"/>
        <w:pageBreakBefore w:val="0"/>
        <w:widowControl w:val="0"/>
        <w:kinsoku/>
        <w:wordWrap/>
        <w:overflowPunct w:val="0"/>
        <w:topLinePunct w:val="0"/>
        <w:autoSpaceDE w:val="0"/>
        <w:autoSpaceDN w:val="0"/>
        <w:bidi w:val="0"/>
        <w:adjustRightInd w:val="0"/>
        <w:snapToGrid w:val="0"/>
        <w:spacing w:line="578" w:lineRule="exact"/>
        <w:ind w:left="5" w:right="134" w:firstLine="560"/>
        <w:jc w:val="both"/>
        <w:textAlignment w:val="baseline"/>
        <w:rPr>
          <w:rFonts w:ascii="仿宋" w:hAnsi="仿宋" w:eastAsia="仿宋" w:cs="仿宋"/>
          <w:spacing w:val="0"/>
          <w:w w:val="100"/>
          <w:position w:val="0"/>
          <w:sz w:val="32"/>
          <w:szCs w:val="32"/>
        </w:rPr>
      </w:pPr>
      <w:r>
        <w:rPr>
          <w:rFonts w:hint="default" w:ascii="Times New Roman" w:hAnsi="Times New Roman" w:eastAsia="仿宋_GB2312" w:cs="Times New Roman"/>
          <w:spacing w:val="0"/>
          <w:w w:val="100"/>
          <w:position w:val="0"/>
          <w:sz w:val="32"/>
          <w:szCs w:val="32"/>
        </w:rPr>
        <w:t>牢固树立绿水青山就是金山银山理念，尊重自然、顺应自然、保护自然。生态保护和修复的重点由人工修复为主向自然恢复为主转变，实施顺应自然的封育、围栏、休牧轮牧等措施，充分发挥生态系统自我恢复能力,减少人为因素对自然生态系统的干预。</w:t>
      </w:r>
    </w:p>
    <w:p w14:paraId="1F9473FC">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二、坚持问题导向,突出重点难点</w:t>
      </w:r>
    </w:p>
    <w:p w14:paraId="257DCC16">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spacing w:val="0"/>
          <w:w w:val="100"/>
          <w:position w:val="0"/>
          <w:sz w:val="32"/>
          <w:szCs w:val="32"/>
        </w:rPr>
        <w:t>立足本市自然地理格局和生态系统状况，准确识别突出生态问题，合理确定规划目标，聚焦重点流域、重点区域、重点生态功能区，明确需要解决的重大问题和重点任务，针对黄河流域生态系统退化、生态功能受损、生态问题突出等问题，因地制宜开展生态保护修复工作，提高修复措施的科学性、针对性和可行性。</w:t>
      </w:r>
    </w:p>
    <w:p w14:paraId="6956B7CC">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hint="eastAsia" w:ascii="黑体" w:hAnsi="黑体" w:eastAsia="黑体" w:cs="黑体"/>
          <w:b w:val="0"/>
          <w:bCs w:val="0"/>
          <w:spacing w:val="0"/>
          <w:w w:val="100"/>
          <w:position w:val="0"/>
          <w:sz w:val="32"/>
          <w:szCs w:val="32"/>
          <w:lang w:eastAsia="zh-CN"/>
        </w:rPr>
        <w:t>三、</w:t>
      </w:r>
      <w:r>
        <w:rPr>
          <w:rFonts w:ascii="黑体" w:hAnsi="黑体" w:eastAsia="黑体" w:cs="黑体"/>
          <w:b w:val="0"/>
          <w:bCs w:val="0"/>
          <w:spacing w:val="0"/>
          <w:w w:val="100"/>
          <w:position w:val="0"/>
          <w:sz w:val="32"/>
          <w:szCs w:val="32"/>
        </w:rPr>
        <w:t>坚持科学治理,推进综合施策</w:t>
      </w:r>
    </w:p>
    <w:p w14:paraId="3FEA2513">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78" w:lineRule="exact"/>
        <w:ind w:firstLine="640" w:firstLineChars="200"/>
        <w:jc w:val="both"/>
        <w:textAlignment w:val="baseline"/>
        <w:rPr>
          <w:rFonts w:ascii="仿宋" w:hAnsi="仿宋" w:eastAsia="仿宋" w:cs="仿宋"/>
          <w:spacing w:val="0"/>
          <w:w w:val="100"/>
          <w:position w:val="0"/>
          <w:sz w:val="32"/>
          <w:szCs w:val="32"/>
        </w:rPr>
      </w:pPr>
      <w:r>
        <w:rPr>
          <w:rFonts w:hint="default" w:ascii="Times New Roman" w:hAnsi="Times New Roman" w:eastAsia="仿宋_GB2312" w:cs="Times New Roman"/>
          <w:spacing w:val="0"/>
          <w:w w:val="100"/>
          <w:position w:val="0"/>
          <w:sz w:val="32"/>
          <w:szCs w:val="32"/>
        </w:rPr>
        <w:t>遵循生态系统演替规律和内在机理，统筹山水林田湖草沙一体化保护修复，妥善处理好保护与发展、整体和局部、长远和当前的关系。坚持以水定城、以水定畜、量水而行， 宜草则草、宜耕则耕、宜林则林、宜灌则灌、宜湿则湿、宜荒则荒。因地制宜、实事求是，科学制定自然恢复、保护、修复等措施。</w:t>
      </w:r>
    </w:p>
    <w:p w14:paraId="7C3FE7B4">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hint="eastAsia" w:ascii="黑体" w:hAnsi="黑体" w:eastAsia="黑体" w:cs="黑体"/>
          <w:b w:val="0"/>
          <w:bCs w:val="0"/>
          <w:spacing w:val="0"/>
          <w:w w:val="100"/>
          <w:position w:val="0"/>
          <w:sz w:val="32"/>
          <w:szCs w:val="32"/>
          <w:lang w:eastAsia="zh-CN"/>
        </w:rPr>
        <w:t>四、</w:t>
      </w:r>
      <w:r>
        <w:rPr>
          <w:rFonts w:ascii="黑体" w:hAnsi="黑体" w:eastAsia="黑体" w:cs="黑体"/>
          <w:b w:val="0"/>
          <w:bCs w:val="0"/>
          <w:spacing w:val="0"/>
          <w:w w:val="100"/>
          <w:position w:val="0"/>
          <w:sz w:val="32"/>
          <w:szCs w:val="32"/>
        </w:rPr>
        <w:t>坚持改革创新,完善建管机制</w:t>
      </w:r>
    </w:p>
    <w:p w14:paraId="0DFB1D6A">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78" w:lineRule="exact"/>
        <w:ind w:firstLine="640" w:firstLineChars="200"/>
        <w:jc w:val="both"/>
        <w:textAlignment w:val="baseline"/>
        <w:rPr>
          <w:rFonts w:ascii="仿宋" w:hAnsi="仿宋" w:eastAsia="仿宋" w:cs="仿宋"/>
          <w:spacing w:val="0"/>
          <w:w w:val="100"/>
          <w:position w:val="0"/>
          <w:sz w:val="32"/>
          <w:szCs w:val="32"/>
        </w:rPr>
      </w:pPr>
      <w:r>
        <w:rPr>
          <w:rFonts w:hint="default" w:ascii="Times New Roman" w:hAnsi="Times New Roman" w:eastAsia="仿宋_GB2312" w:cs="Times New Roman"/>
          <w:spacing w:val="0"/>
          <w:w w:val="100"/>
          <w:position w:val="0"/>
          <w:sz w:val="32"/>
          <w:szCs w:val="32"/>
        </w:rPr>
        <w:t>实事求是，量力而行，积极拓宽保护修复资金筹措渠道，鼓励公众和社会组织参与，形成多元化的投融资模式，探索生态保护补偿新机制。创新国土空间生态修复的组织、实施、考核、激励等机制和适应性生态管理模式。构建政府主导、企业主体、社会组织和公众共同参与的生态修复体系，完善构建长效的实施保障机制。</w:t>
      </w:r>
    </w:p>
    <w:p w14:paraId="4700FD1D">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outlineLvl w:val="1"/>
        <w:rPr>
          <w:rFonts w:ascii="黑体" w:hAnsi="黑体" w:eastAsia="黑体" w:cs="黑体"/>
          <w:b w:val="0"/>
          <w:bCs w:val="0"/>
          <w:spacing w:val="0"/>
          <w:w w:val="100"/>
          <w:position w:val="0"/>
          <w:sz w:val="32"/>
          <w:szCs w:val="32"/>
        </w:rPr>
      </w:pPr>
      <w:bookmarkStart w:id="16" w:name="bookmark14"/>
      <w:bookmarkEnd w:id="16"/>
      <w:r>
        <w:rPr>
          <w:rFonts w:ascii="黑体" w:hAnsi="黑体" w:eastAsia="黑体" w:cs="黑体"/>
          <w:b w:val="0"/>
          <w:bCs w:val="0"/>
          <w:spacing w:val="0"/>
          <w:w w:val="100"/>
          <w:position w:val="0"/>
          <w:sz w:val="32"/>
          <w:szCs w:val="32"/>
        </w:rPr>
        <w:t>第三节 规划范围和期限</w:t>
      </w:r>
    </w:p>
    <w:p w14:paraId="02304135">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一、规划范围</w:t>
      </w:r>
    </w:p>
    <w:p w14:paraId="15155C24">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spacing w:val="0"/>
          <w:w w:val="100"/>
          <w:position w:val="0"/>
          <w:sz w:val="32"/>
          <w:szCs w:val="32"/>
        </w:rPr>
        <w:t>规划范围为达茂联合旗7镇、2乡、3苏木，分别是满都拉镇、巴音花镇、明安镇、百灵镇、乌克忽洞镇、石宝镇、希拉穆仁镇、西河乡、小文公乡、查干哈达苏木、巴音敖包苏木、达尔汗苏木，总面积17426.07平方公里。</w:t>
      </w:r>
    </w:p>
    <w:p w14:paraId="5AF5289E">
      <w:pPr>
        <w:keepNext w:val="0"/>
        <w:keepLines w:val="0"/>
        <w:pageBreakBefore w:val="0"/>
        <w:widowControl w:val="0"/>
        <w:numPr>
          <w:ilvl w:val="0"/>
          <w:numId w:val="1"/>
        </w:numPr>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规划期限</w:t>
      </w:r>
    </w:p>
    <w:p w14:paraId="5853C5B3">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spacing w:val="0"/>
          <w:w w:val="100"/>
          <w:position w:val="0"/>
          <w:sz w:val="32"/>
          <w:szCs w:val="32"/>
        </w:rPr>
        <w:t>本次规划期限为2021年至2035年，规划基准年为2020年，近期明确至2025年规划建设的重点任务和计划，远期明确到2035年的全旗生态保护修复总体布局及框架。</w:t>
      </w:r>
    </w:p>
    <w:p w14:paraId="5F182FE8">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outlineLvl w:val="1"/>
        <w:rPr>
          <w:b w:val="0"/>
          <w:bCs w:val="0"/>
          <w:spacing w:val="0"/>
          <w:w w:val="100"/>
          <w:position w:val="0"/>
          <w:sz w:val="32"/>
          <w:szCs w:val="32"/>
        </w:rPr>
      </w:pPr>
      <w:bookmarkStart w:id="17" w:name="bookmark15"/>
      <w:bookmarkEnd w:id="17"/>
      <w:r>
        <w:rPr>
          <w:rFonts w:ascii="黑体" w:hAnsi="黑体" w:eastAsia="黑体" w:cs="黑体"/>
          <w:b w:val="0"/>
          <w:bCs w:val="0"/>
          <w:spacing w:val="0"/>
          <w:w w:val="100"/>
          <w:position w:val="0"/>
          <w:sz w:val="32"/>
          <w:szCs w:val="32"/>
        </w:rPr>
        <w:t>第四节 目标愿景</w:t>
      </w:r>
    </w:p>
    <w:p w14:paraId="64CEF530">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一、总体目标</w:t>
      </w:r>
    </w:p>
    <w:p w14:paraId="4AFCE7A8">
      <w:pPr>
        <w:keepNext w:val="0"/>
        <w:keepLines w:val="0"/>
        <w:pageBreakBefore w:val="0"/>
        <w:widowControl w:val="0"/>
        <w:kinsoku/>
        <w:wordWrap/>
        <w:overflowPunct w:val="0"/>
        <w:topLinePunct w:val="0"/>
        <w:autoSpaceDE w:val="0"/>
        <w:autoSpaceDN w:val="0"/>
        <w:bidi w:val="0"/>
        <w:adjustRightInd w:val="0"/>
        <w:snapToGrid w:val="0"/>
        <w:spacing w:line="578" w:lineRule="exact"/>
        <w:ind w:right="74" w:firstLine="640" w:firstLineChars="200"/>
        <w:jc w:val="both"/>
        <w:textAlignment w:val="baseline"/>
        <w:rPr>
          <w:rFonts w:ascii="仿宋" w:hAnsi="仿宋" w:eastAsia="仿宋" w:cs="仿宋"/>
          <w:spacing w:val="0"/>
          <w:w w:val="100"/>
          <w:position w:val="0"/>
          <w:sz w:val="32"/>
          <w:szCs w:val="32"/>
        </w:rPr>
      </w:pPr>
      <w:r>
        <w:rPr>
          <w:rFonts w:hint="default" w:ascii="Times New Roman" w:hAnsi="Times New Roman" w:eastAsia="仿宋_GB2312" w:cs="Times New Roman"/>
          <w:spacing w:val="0"/>
          <w:w w:val="100"/>
          <w:position w:val="0"/>
          <w:sz w:val="32"/>
          <w:szCs w:val="32"/>
        </w:rPr>
        <w:t>生态建设总体布局更加优化，生态系统稳定性不断增强，以北部草原生态系统服务功能全面提升，全旗生态环境实现根本好转，城镇更加宜居宜业宜乐宜游。草原、湿地、森林等生态功能得到大幅提升，碳排放达峰后稳中有降，资源节约集约利用水平显著提高，采矿、采石废弃地得到综合整治，生态涵养、水土保持功能显著增强，草原植被覆盖度大幅提升，防风固沙生态安全屏障全面构筑，建设全市美丽宜居的后花园。</w:t>
      </w:r>
    </w:p>
    <w:p w14:paraId="549F2722">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二、阶段目标</w:t>
      </w:r>
    </w:p>
    <w:p w14:paraId="1FCCF59B">
      <w:pPr>
        <w:keepNext w:val="0"/>
        <w:keepLines w:val="0"/>
        <w:pageBreakBefore w:val="0"/>
        <w:widowControl w:val="0"/>
        <w:kinsoku/>
        <w:wordWrap/>
        <w:overflowPunct w:val="0"/>
        <w:topLinePunct w:val="0"/>
        <w:autoSpaceDE w:val="0"/>
        <w:autoSpaceDN w:val="0"/>
        <w:bidi w:val="0"/>
        <w:adjustRightInd w:val="0"/>
        <w:snapToGrid w:val="0"/>
        <w:spacing w:line="578" w:lineRule="exact"/>
        <w:ind w:left="19" w:firstLine="551"/>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spacing w:val="0"/>
          <w:w w:val="100"/>
          <w:position w:val="0"/>
          <w:sz w:val="32"/>
          <w:szCs w:val="32"/>
        </w:rPr>
        <w:t>到2025年，生态系统保护和修复工作全面启动。生态服务功能增强，生态环境质量改善。水土流失和荒漠化得到有效控制，草原面积保持稳定，草原植被得到恢复。草原综合植被盖度达到38%左右；在水土流失、土地荒漠化等方面得到明显改善。率先建成碳达峰碳中和林草碳汇（包头）试验区达茂联合旗先行区，建成国家生态文明建设示范区。</w:t>
      </w:r>
    </w:p>
    <w:p w14:paraId="7E15DE70">
      <w:pPr>
        <w:keepNext w:val="0"/>
        <w:keepLines w:val="0"/>
        <w:pageBreakBefore w:val="0"/>
        <w:widowControl w:val="0"/>
        <w:kinsoku/>
        <w:wordWrap/>
        <w:overflowPunct w:val="0"/>
        <w:topLinePunct w:val="0"/>
        <w:autoSpaceDE w:val="0"/>
        <w:autoSpaceDN w:val="0"/>
        <w:bidi w:val="0"/>
        <w:adjustRightInd w:val="0"/>
        <w:snapToGrid w:val="0"/>
        <w:spacing w:line="578" w:lineRule="exact"/>
        <w:ind w:left="19" w:firstLine="551"/>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spacing w:val="0"/>
          <w:w w:val="100"/>
          <w:position w:val="0"/>
          <w:sz w:val="32"/>
          <w:szCs w:val="32"/>
        </w:rPr>
        <w:t>到2035年，生态系统保护和修复工作完善阶段。全旗生态环境质量根本好转，生态系统步入良性循环，节约资源和保护生态环境的空间格局，走出一条符合战略定位、体现达茂特色，以生态优先、绿色发展为导向的高质量发展新路子，生态环境高质量发展目标基本实现。建成包头市稳固的北方生态安全屏障，全市美丽宜居的后花园。</w:t>
      </w:r>
    </w:p>
    <w:p w14:paraId="685B770F">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outlineLvl w:val="1"/>
        <w:rPr>
          <w:rFonts w:ascii="黑体" w:hAnsi="黑体" w:eastAsia="黑体" w:cs="黑体"/>
          <w:b w:val="0"/>
          <w:bCs w:val="0"/>
          <w:spacing w:val="0"/>
          <w:w w:val="100"/>
          <w:position w:val="0"/>
          <w:sz w:val="32"/>
          <w:szCs w:val="32"/>
        </w:rPr>
      </w:pPr>
      <w:bookmarkStart w:id="18" w:name="bookmark16"/>
      <w:bookmarkEnd w:id="18"/>
      <w:r>
        <w:rPr>
          <w:rFonts w:ascii="黑体" w:hAnsi="黑体" w:eastAsia="黑体" w:cs="黑体"/>
          <w:b w:val="0"/>
          <w:bCs w:val="0"/>
          <w:spacing w:val="0"/>
          <w:w w:val="100"/>
          <w:position w:val="0"/>
          <w:sz w:val="32"/>
          <w:szCs w:val="32"/>
        </w:rPr>
        <w:t>第五节 规划指标</w:t>
      </w:r>
    </w:p>
    <w:p w14:paraId="28977A48">
      <w:pPr>
        <w:keepNext w:val="0"/>
        <w:keepLines w:val="0"/>
        <w:pageBreakBefore w:val="0"/>
        <w:widowControl w:val="0"/>
        <w:kinsoku/>
        <w:wordWrap/>
        <w:overflowPunct w:val="0"/>
        <w:topLinePunct w:val="0"/>
        <w:autoSpaceDE w:val="0"/>
        <w:autoSpaceDN w:val="0"/>
        <w:bidi w:val="0"/>
        <w:adjustRightInd w:val="0"/>
        <w:snapToGrid w:val="0"/>
        <w:spacing w:line="578" w:lineRule="exact"/>
        <w:ind w:left="34" w:right="174" w:firstLine="540"/>
        <w:jc w:val="both"/>
        <w:textAlignment w:val="baseline"/>
        <w:rPr>
          <w:rFonts w:ascii="仿宋" w:hAnsi="仿宋" w:eastAsia="仿宋" w:cs="仿宋"/>
          <w:spacing w:val="0"/>
          <w:w w:val="100"/>
          <w:position w:val="0"/>
          <w:sz w:val="32"/>
          <w:szCs w:val="32"/>
        </w:rPr>
      </w:pPr>
      <w:r>
        <w:rPr>
          <w:rFonts w:hint="default" w:ascii="Times New Roman" w:hAnsi="Times New Roman" w:eastAsia="仿宋_GB2312" w:cs="Times New Roman"/>
          <w:spacing w:val="0"/>
          <w:w w:val="100"/>
          <w:position w:val="0"/>
          <w:sz w:val="32"/>
          <w:szCs w:val="32"/>
        </w:rPr>
        <w:t xml:space="preserve">为稳妥有序的推进国土空间生态修复工作，促进生态系统全面提升，以山水林田湖草沙一体化保护修复为主线，立足达茂联合旗旗情，结合《内蒙古自治区盟市国土空间生态修复规划编制指南（试行）》指标要求，并与《内蒙古自治区国土空间生态修复规划（2021 </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 xml:space="preserve">2035 年）》《达茂旗国土空间总体规划（2021 </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2035 年）》《达茂旗</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十四五</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生态环境保护规划》等相关规划相结合，坚持上下衔接、简明适用、定性与定量相结合的原则，构建生态质量类、修复治理类两类7项指标体系。</w:t>
      </w:r>
    </w:p>
    <w:p w14:paraId="1C200824">
      <w:pPr>
        <w:keepNext w:val="0"/>
        <w:keepLines w:val="0"/>
        <w:pageBreakBefore w:val="0"/>
        <w:widowControl w:val="0"/>
        <w:kinsoku/>
        <w:wordWrap/>
        <w:overflowPunct w:val="0"/>
        <w:topLinePunct w:val="0"/>
        <w:autoSpaceDE w:val="0"/>
        <w:autoSpaceDN w:val="0"/>
        <w:bidi w:val="0"/>
        <w:adjustRightInd w:val="0"/>
        <w:snapToGrid w:val="0"/>
        <w:spacing w:line="400" w:lineRule="exact"/>
        <w:jc w:val="center"/>
        <w:textAlignment w:val="baseline"/>
        <w:rPr>
          <w:rFonts w:hint="eastAsia" w:ascii="方正小标宋简体" w:hAnsi="方正小标宋简体" w:eastAsia="方正小标宋简体" w:cs="方正小标宋简体"/>
          <w:spacing w:val="0"/>
          <w:w w:val="100"/>
          <w:position w:val="0"/>
          <w:sz w:val="32"/>
          <w:szCs w:val="32"/>
        </w:rPr>
      </w:pPr>
    </w:p>
    <w:p w14:paraId="7DAC57DC">
      <w:pPr>
        <w:keepNext w:val="0"/>
        <w:keepLines w:val="0"/>
        <w:pageBreakBefore w:val="0"/>
        <w:widowControl w:val="0"/>
        <w:kinsoku/>
        <w:wordWrap/>
        <w:overflowPunct w:val="0"/>
        <w:topLinePunct w:val="0"/>
        <w:autoSpaceDE w:val="0"/>
        <w:autoSpaceDN w:val="0"/>
        <w:bidi w:val="0"/>
        <w:adjustRightInd w:val="0"/>
        <w:snapToGrid w:val="0"/>
        <w:spacing w:line="400" w:lineRule="exact"/>
        <w:jc w:val="center"/>
        <w:textAlignment w:val="baseline"/>
        <w:rPr>
          <w:rFonts w:hint="eastAsia" w:ascii="方正小标宋简体" w:hAnsi="方正小标宋简体" w:eastAsia="方正小标宋简体" w:cs="方正小标宋简体"/>
          <w:spacing w:val="0"/>
          <w:w w:val="100"/>
          <w:position w:val="0"/>
          <w:sz w:val="32"/>
          <w:szCs w:val="32"/>
        </w:rPr>
      </w:pPr>
    </w:p>
    <w:p w14:paraId="14872B25">
      <w:pPr>
        <w:keepNext w:val="0"/>
        <w:keepLines w:val="0"/>
        <w:pageBreakBefore w:val="0"/>
        <w:widowControl w:val="0"/>
        <w:kinsoku/>
        <w:wordWrap/>
        <w:overflowPunct w:val="0"/>
        <w:topLinePunct w:val="0"/>
        <w:autoSpaceDE w:val="0"/>
        <w:autoSpaceDN w:val="0"/>
        <w:bidi w:val="0"/>
        <w:adjustRightInd w:val="0"/>
        <w:snapToGrid w:val="0"/>
        <w:spacing w:line="400" w:lineRule="exact"/>
        <w:jc w:val="center"/>
        <w:textAlignment w:val="baseline"/>
        <w:rPr>
          <w:rFonts w:hint="eastAsia" w:ascii="方正小标宋简体" w:hAnsi="方正小标宋简体" w:eastAsia="方正小标宋简体" w:cs="方正小标宋简体"/>
          <w:spacing w:val="0"/>
          <w:w w:val="100"/>
          <w:position w:val="0"/>
          <w:sz w:val="32"/>
          <w:szCs w:val="32"/>
        </w:rPr>
      </w:pPr>
    </w:p>
    <w:p w14:paraId="0E842DE7">
      <w:pPr>
        <w:keepNext w:val="0"/>
        <w:keepLines w:val="0"/>
        <w:pageBreakBefore w:val="0"/>
        <w:widowControl w:val="0"/>
        <w:kinsoku/>
        <w:wordWrap/>
        <w:overflowPunct w:val="0"/>
        <w:topLinePunct w:val="0"/>
        <w:autoSpaceDE w:val="0"/>
        <w:autoSpaceDN w:val="0"/>
        <w:bidi w:val="0"/>
        <w:adjustRightInd w:val="0"/>
        <w:snapToGrid w:val="0"/>
        <w:spacing w:line="400" w:lineRule="exact"/>
        <w:jc w:val="center"/>
        <w:textAlignment w:val="baseline"/>
        <w:rPr>
          <w:rFonts w:hint="eastAsia" w:ascii="方正小标宋简体" w:hAnsi="方正小标宋简体" w:eastAsia="方正小标宋简体" w:cs="方正小标宋简体"/>
          <w:spacing w:val="0"/>
          <w:w w:val="100"/>
          <w:position w:val="0"/>
          <w:sz w:val="32"/>
          <w:szCs w:val="32"/>
        </w:rPr>
      </w:pPr>
    </w:p>
    <w:p w14:paraId="3C1D4219">
      <w:pPr>
        <w:keepNext w:val="0"/>
        <w:keepLines w:val="0"/>
        <w:pageBreakBefore w:val="0"/>
        <w:widowControl w:val="0"/>
        <w:kinsoku/>
        <w:wordWrap/>
        <w:overflowPunct w:val="0"/>
        <w:topLinePunct w:val="0"/>
        <w:autoSpaceDE w:val="0"/>
        <w:autoSpaceDN w:val="0"/>
        <w:bidi w:val="0"/>
        <w:adjustRightInd w:val="0"/>
        <w:snapToGrid w:val="0"/>
        <w:spacing w:line="400" w:lineRule="exact"/>
        <w:jc w:val="center"/>
        <w:textAlignment w:val="baseline"/>
        <w:rPr>
          <w:rFonts w:hint="eastAsia" w:ascii="方正小标宋简体" w:hAnsi="方正小标宋简体" w:eastAsia="方正小标宋简体" w:cs="方正小标宋简体"/>
          <w:spacing w:val="0"/>
          <w:w w:val="100"/>
          <w:position w:val="0"/>
          <w:sz w:val="32"/>
          <w:szCs w:val="32"/>
        </w:rPr>
      </w:pPr>
    </w:p>
    <w:p w14:paraId="487F5969">
      <w:pPr>
        <w:keepNext w:val="0"/>
        <w:keepLines w:val="0"/>
        <w:pageBreakBefore w:val="0"/>
        <w:widowControl w:val="0"/>
        <w:kinsoku/>
        <w:wordWrap/>
        <w:overflowPunct w:val="0"/>
        <w:topLinePunct w:val="0"/>
        <w:autoSpaceDE w:val="0"/>
        <w:autoSpaceDN w:val="0"/>
        <w:bidi w:val="0"/>
        <w:adjustRightInd w:val="0"/>
        <w:snapToGrid w:val="0"/>
        <w:spacing w:line="400" w:lineRule="exact"/>
        <w:jc w:val="center"/>
        <w:textAlignment w:val="baseline"/>
        <w:rPr>
          <w:rFonts w:hint="eastAsia" w:ascii="方正小标宋简体" w:hAnsi="方正小标宋简体" w:eastAsia="方正小标宋简体" w:cs="方正小标宋简体"/>
          <w:spacing w:val="0"/>
          <w:w w:val="100"/>
          <w:position w:val="0"/>
          <w:sz w:val="32"/>
          <w:szCs w:val="32"/>
        </w:rPr>
      </w:pPr>
    </w:p>
    <w:p w14:paraId="49535429">
      <w:pPr>
        <w:keepNext w:val="0"/>
        <w:keepLines w:val="0"/>
        <w:pageBreakBefore w:val="0"/>
        <w:widowControl w:val="0"/>
        <w:kinsoku/>
        <w:wordWrap/>
        <w:overflowPunct w:val="0"/>
        <w:topLinePunct w:val="0"/>
        <w:autoSpaceDE w:val="0"/>
        <w:autoSpaceDN w:val="0"/>
        <w:bidi w:val="0"/>
        <w:adjustRightInd w:val="0"/>
        <w:snapToGrid w:val="0"/>
        <w:spacing w:line="400" w:lineRule="exact"/>
        <w:jc w:val="center"/>
        <w:textAlignment w:val="baseline"/>
        <w:rPr>
          <w:rFonts w:hint="eastAsia" w:ascii="方正小标宋简体" w:hAnsi="方正小标宋简体" w:eastAsia="方正小标宋简体" w:cs="方正小标宋简体"/>
          <w:spacing w:val="0"/>
          <w:w w:val="100"/>
          <w:position w:val="0"/>
          <w:sz w:val="32"/>
          <w:szCs w:val="32"/>
        </w:rPr>
      </w:pPr>
    </w:p>
    <w:p w14:paraId="3AC1A2BF">
      <w:pPr>
        <w:keepNext w:val="0"/>
        <w:keepLines w:val="0"/>
        <w:pageBreakBefore w:val="0"/>
        <w:widowControl w:val="0"/>
        <w:kinsoku/>
        <w:wordWrap/>
        <w:overflowPunct w:val="0"/>
        <w:topLinePunct w:val="0"/>
        <w:autoSpaceDE w:val="0"/>
        <w:autoSpaceDN w:val="0"/>
        <w:bidi w:val="0"/>
        <w:adjustRightInd w:val="0"/>
        <w:snapToGrid w:val="0"/>
        <w:spacing w:line="400" w:lineRule="exact"/>
        <w:jc w:val="center"/>
        <w:textAlignment w:val="baseline"/>
        <w:rPr>
          <w:rFonts w:hint="eastAsia" w:ascii="方正小标宋简体" w:hAnsi="方正小标宋简体" w:eastAsia="方正小标宋简体" w:cs="方正小标宋简体"/>
          <w:spacing w:val="0"/>
          <w:w w:val="100"/>
          <w:position w:val="0"/>
          <w:sz w:val="32"/>
          <w:szCs w:val="32"/>
        </w:rPr>
      </w:pPr>
    </w:p>
    <w:p w14:paraId="5D2DDF89">
      <w:pPr>
        <w:keepNext w:val="0"/>
        <w:keepLines w:val="0"/>
        <w:pageBreakBefore w:val="0"/>
        <w:widowControl w:val="0"/>
        <w:kinsoku/>
        <w:wordWrap/>
        <w:overflowPunct w:val="0"/>
        <w:topLinePunct w:val="0"/>
        <w:autoSpaceDE w:val="0"/>
        <w:autoSpaceDN w:val="0"/>
        <w:bidi w:val="0"/>
        <w:adjustRightInd w:val="0"/>
        <w:snapToGrid w:val="0"/>
        <w:spacing w:line="400" w:lineRule="exact"/>
        <w:jc w:val="center"/>
        <w:textAlignment w:val="baseline"/>
        <w:rPr>
          <w:rFonts w:hint="eastAsia" w:ascii="方正小标宋简体" w:hAnsi="方正小标宋简体" w:eastAsia="方正小标宋简体" w:cs="方正小标宋简体"/>
          <w:spacing w:val="0"/>
          <w:w w:val="100"/>
          <w:position w:val="0"/>
          <w:sz w:val="32"/>
          <w:szCs w:val="32"/>
        </w:rPr>
      </w:pPr>
    </w:p>
    <w:p w14:paraId="712748C2">
      <w:pPr>
        <w:keepNext w:val="0"/>
        <w:keepLines w:val="0"/>
        <w:pageBreakBefore w:val="0"/>
        <w:widowControl w:val="0"/>
        <w:kinsoku/>
        <w:wordWrap/>
        <w:overflowPunct w:val="0"/>
        <w:topLinePunct w:val="0"/>
        <w:autoSpaceDE w:val="0"/>
        <w:autoSpaceDN w:val="0"/>
        <w:bidi w:val="0"/>
        <w:adjustRightInd w:val="0"/>
        <w:snapToGrid w:val="0"/>
        <w:spacing w:line="400" w:lineRule="exact"/>
        <w:jc w:val="center"/>
        <w:textAlignment w:val="baseline"/>
        <w:rPr>
          <w:rFonts w:hint="eastAsia" w:ascii="方正小标宋简体" w:hAnsi="方正小标宋简体" w:eastAsia="方正小标宋简体" w:cs="方正小标宋简体"/>
          <w:spacing w:val="0"/>
          <w:w w:val="100"/>
          <w:position w:val="0"/>
          <w:sz w:val="32"/>
          <w:szCs w:val="32"/>
        </w:rPr>
      </w:pPr>
    </w:p>
    <w:p w14:paraId="2CCE60AE">
      <w:pPr>
        <w:keepNext w:val="0"/>
        <w:keepLines w:val="0"/>
        <w:pageBreakBefore w:val="0"/>
        <w:widowControl w:val="0"/>
        <w:kinsoku/>
        <w:wordWrap/>
        <w:overflowPunct w:val="0"/>
        <w:topLinePunct w:val="0"/>
        <w:autoSpaceDE w:val="0"/>
        <w:autoSpaceDN w:val="0"/>
        <w:bidi w:val="0"/>
        <w:adjustRightInd w:val="0"/>
        <w:snapToGrid w:val="0"/>
        <w:spacing w:line="400" w:lineRule="exact"/>
        <w:jc w:val="center"/>
        <w:textAlignment w:val="baseline"/>
        <w:rPr>
          <w:rFonts w:hint="eastAsia" w:ascii="方正小标宋简体" w:hAnsi="方正小标宋简体" w:eastAsia="方正小标宋简体" w:cs="方正小标宋简体"/>
          <w:spacing w:val="0"/>
          <w:w w:val="100"/>
          <w:position w:val="0"/>
          <w:sz w:val="32"/>
          <w:szCs w:val="32"/>
        </w:rPr>
      </w:pPr>
    </w:p>
    <w:p w14:paraId="583738A5">
      <w:pPr>
        <w:keepNext w:val="0"/>
        <w:keepLines w:val="0"/>
        <w:pageBreakBefore w:val="0"/>
        <w:widowControl w:val="0"/>
        <w:kinsoku/>
        <w:wordWrap/>
        <w:overflowPunct w:val="0"/>
        <w:topLinePunct w:val="0"/>
        <w:autoSpaceDE w:val="0"/>
        <w:autoSpaceDN w:val="0"/>
        <w:bidi w:val="0"/>
        <w:adjustRightInd w:val="0"/>
        <w:snapToGrid w:val="0"/>
        <w:spacing w:line="400" w:lineRule="exact"/>
        <w:jc w:val="center"/>
        <w:textAlignment w:val="baseline"/>
        <w:rPr>
          <w:rFonts w:hint="eastAsia" w:ascii="方正小标宋简体" w:hAnsi="方正小标宋简体" w:eastAsia="方正小标宋简体" w:cs="方正小标宋简体"/>
          <w:spacing w:val="0"/>
          <w:w w:val="100"/>
          <w:position w:val="0"/>
          <w:sz w:val="32"/>
          <w:szCs w:val="32"/>
        </w:rPr>
      </w:pPr>
      <w:r>
        <w:rPr>
          <w:rFonts w:hint="eastAsia" w:ascii="方正小标宋简体" w:hAnsi="方正小标宋简体" w:eastAsia="方正小标宋简体" w:cs="方正小标宋简体"/>
          <w:spacing w:val="0"/>
          <w:w w:val="100"/>
          <w:position w:val="0"/>
          <w:sz w:val="32"/>
          <w:szCs w:val="32"/>
        </w:rPr>
        <w:t>国土空间生态修复规划指标体系表</w:t>
      </w:r>
    </w:p>
    <w:p w14:paraId="00EB412C">
      <w:pPr>
        <w:keepNext w:val="0"/>
        <w:keepLines w:val="0"/>
        <w:pageBreakBefore w:val="0"/>
        <w:widowControl w:val="0"/>
        <w:kinsoku/>
        <w:wordWrap/>
        <w:overflowPunct w:val="0"/>
        <w:topLinePunct w:val="0"/>
        <w:autoSpaceDE w:val="0"/>
        <w:autoSpaceDN w:val="0"/>
        <w:bidi w:val="0"/>
        <w:adjustRightInd w:val="0"/>
        <w:snapToGrid w:val="0"/>
        <w:spacing w:line="400" w:lineRule="exact"/>
        <w:textAlignment w:val="baseline"/>
        <w:rPr>
          <w:spacing w:val="0"/>
          <w:w w:val="100"/>
          <w:position w:val="0"/>
          <w:sz w:val="32"/>
          <w:szCs w:val="32"/>
        </w:rPr>
      </w:pPr>
    </w:p>
    <w:tbl>
      <w:tblPr>
        <w:tblStyle w:val="15"/>
        <w:tblW w:w="6219" w:type="pct"/>
        <w:tblInd w:w="-97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5"/>
        <w:gridCol w:w="1309"/>
        <w:gridCol w:w="1495"/>
        <w:gridCol w:w="964"/>
        <w:gridCol w:w="1133"/>
        <w:gridCol w:w="942"/>
        <w:gridCol w:w="1099"/>
        <w:gridCol w:w="908"/>
        <w:gridCol w:w="1062"/>
        <w:gridCol w:w="1394"/>
      </w:tblGrid>
      <w:tr w14:paraId="4A4E0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320" w:type="pct"/>
            <w:vAlign w:val="top"/>
          </w:tcPr>
          <w:p w14:paraId="35DAB1B8">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ind w:left="0" w:leftChars="0" w:firstLine="0" w:firstLineChars="0"/>
              <w:jc w:val="center"/>
              <w:textAlignment w:val="baseline"/>
              <w:rPr>
                <w:rFonts w:hint="eastAsia" w:asciiTheme="majorEastAsia" w:hAnsiTheme="majorEastAsia" w:eastAsiaTheme="majorEastAsia" w:cstheme="majorEastAsia"/>
                <w:b/>
                <w:bCs/>
                <w:spacing w:val="0"/>
                <w:w w:val="100"/>
                <w:position w:val="0"/>
                <w:sz w:val="28"/>
                <w:szCs w:val="28"/>
                <w:lang w:eastAsia="zh-CN"/>
              </w:rPr>
            </w:pPr>
            <w:r>
              <w:rPr>
                <w:rFonts w:hint="eastAsia" w:asciiTheme="majorEastAsia" w:hAnsiTheme="majorEastAsia" w:eastAsiaTheme="majorEastAsia" w:cstheme="majorEastAsia"/>
                <w:b/>
                <w:bCs/>
                <w:spacing w:val="0"/>
                <w:w w:val="100"/>
                <w:position w:val="0"/>
                <w:sz w:val="28"/>
                <w:szCs w:val="28"/>
                <w:lang w:eastAsia="zh-CN"/>
              </w:rPr>
              <w:t>序号</w:t>
            </w:r>
          </w:p>
        </w:tc>
        <w:tc>
          <w:tcPr>
            <w:tcW w:w="594" w:type="pct"/>
            <w:vAlign w:val="top"/>
          </w:tcPr>
          <w:p w14:paraId="534B8147">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ind w:left="58"/>
              <w:jc w:val="center"/>
              <w:textAlignment w:val="baseline"/>
              <w:rPr>
                <w:rFonts w:hint="eastAsia" w:asciiTheme="majorEastAsia" w:hAnsiTheme="majorEastAsia" w:eastAsiaTheme="majorEastAsia" w:cstheme="majorEastAsia"/>
                <w:b/>
                <w:bCs/>
                <w:spacing w:val="0"/>
                <w:w w:val="100"/>
                <w:position w:val="0"/>
                <w:sz w:val="28"/>
                <w:szCs w:val="28"/>
                <w:lang w:eastAsia="zh-CN"/>
              </w:rPr>
            </w:pPr>
            <w:r>
              <w:rPr>
                <w:rFonts w:hint="eastAsia" w:asciiTheme="majorEastAsia" w:hAnsiTheme="majorEastAsia" w:eastAsiaTheme="majorEastAsia" w:cstheme="majorEastAsia"/>
                <w:b/>
                <w:bCs/>
                <w:spacing w:val="0"/>
                <w:w w:val="100"/>
                <w:position w:val="0"/>
                <w:sz w:val="28"/>
                <w:szCs w:val="28"/>
                <w:lang w:eastAsia="zh-CN"/>
              </w:rPr>
              <w:t>类型</w:t>
            </w:r>
          </w:p>
        </w:tc>
        <w:tc>
          <w:tcPr>
            <w:tcW w:w="678" w:type="pct"/>
            <w:vAlign w:val="top"/>
          </w:tcPr>
          <w:p w14:paraId="279BBBBB">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jc w:val="center"/>
              <w:textAlignment w:val="baseline"/>
              <w:rPr>
                <w:rFonts w:hint="eastAsia" w:asciiTheme="majorEastAsia" w:hAnsiTheme="majorEastAsia" w:eastAsiaTheme="majorEastAsia" w:cstheme="majorEastAsia"/>
                <w:b/>
                <w:bCs/>
                <w:spacing w:val="0"/>
                <w:w w:val="100"/>
                <w:position w:val="0"/>
                <w:sz w:val="28"/>
                <w:szCs w:val="28"/>
              </w:rPr>
            </w:pPr>
            <w:r>
              <w:rPr>
                <w:rFonts w:hint="eastAsia" w:asciiTheme="majorEastAsia" w:hAnsiTheme="majorEastAsia" w:eastAsiaTheme="majorEastAsia" w:cstheme="majorEastAsia"/>
                <w:b/>
                <w:bCs/>
                <w:spacing w:val="0"/>
                <w:w w:val="100"/>
                <w:position w:val="0"/>
                <w:sz w:val="28"/>
                <w:szCs w:val="28"/>
              </w:rPr>
              <w:t>名称</w:t>
            </w:r>
          </w:p>
        </w:tc>
        <w:tc>
          <w:tcPr>
            <w:tcW w:w="437" w:type="pct"/>
            <w:vAlign w:val="top"/>
          </w:tcPr>
          <w:p w14:paraId="2CD9945F">
            <w:pPr>
              <w:keepNext w:val="0"/>
              <w:keepLines w:val="0"/>
              <w:pageBreakBefore w:val="0"/>
              <w:widowControl w:val="0"/>
              <w:kinsoku/>
              <w:wordWrap/>
              <w:overflowPunct w:val="0"/>
              <w:topLinePunct w:val="0"/>
              <w:autoSpaceDE w:val="0"/>
              <w:autoSpaceDN w:val="0"/>
              <w:bidi w:val="0"/>
              <w:adjustRightInd w:val="0"/>
              <w:snapToGrid w:val="0"/>
              <w:spacing w:line="400" w:lineRule="exact"/>
              <w:ind w:left="201"/>
              <w:jc w:val="both"/>
              <w:textAlignment w:val="baseline"/>
              <w:rPr>
                <w:rFonts w:hint="eastAsia" w:asciiTheme="majorEastAsia" w:hAnsiTheme="majorEastAsia" w:eastAsiaTheme="majorEastAsia" w:cstheme="majorEastAsia"/>
                <w:b/>
                <w:bCs/>
                <w:spacing w:val="0"/>
                <w:w w:val="100"/>
                <w:position w:val="0"/>
                <w:sz w:val="28"/>
                <w:szCs w:val="28"/>
              </w:rPr>
            </w:pPr>
            <w:r>
              <w:rPr>
                <w:rFonts w:hint="eastAsia" w:asciiTheme="majorEastAsia" w:hAnsiTheme="majorEastAsia" w:eastAsiaTheme="majorEastAsia" w:cstheme="majorEastAsia"/>
                <w:b/>
                <w:bCs/>
                <w:spacing w:val="0"/>
                <w:w w:val="100"/>
                <w:position w:val="0"/>
                <w:sz w:val="28"/>
                <w:szCs w:val="28"/>
              </w:rPr>
              <w:t>2020</w:t>
            </w:r>
          </w:p>
        </w:tc>
        <w:tc>
          <w:tcPr>
            <w:tcW w:w="514" w:type="pct"/>
            <w:vAlign w:val="top"/>
          </w:tcPr>
          <w:p w14:paraId="5B93B474">
            <w:pPr>
              <w:keepNext w:val="0"/>
              <w:keepLines w:val="0"/>
              <w:pageBreakBefore w:val="0"/>
              <w:widowControl w:val="0"/>
              <w:kinsoku/>
              <w:wordWrap/>
              <w:overflowPunct w:val="0"/>
              <w:topLinePunct w:val="0"/>
              <w:autoSpaceDE w:val="0"/>
              <w:autoSpaceDN w:val="0"/>
              <w:bidi w:val="0"/>
              <w:adjustRightInd w:val="0"/>
              <w:snapToGrid w:val="0"/>
              <w:spacing w:line="400" w:lineRule="exact"/>
              <w:ind w:left="285"/>
              <w:jc w:val="both"/>
              <w:textAlignment w:val="baseline"/>
              <w:rPr>
                <w:rFonts w:hint="eastAsia" w:asciiTheme="majorEastAsia" w:hAnsiTheme="majorEastAsia" w:eastAsiaTheme="majorEastAsia" w:cstheme="majorEastAsia"/>
                <w:b/>
                <w:bCs/>
                <w:spacing w:val="0"/>
                <w:w w:val="100"/>
                <w:position w:val="0"/>
                <w:sz w:val="28"/>
                <w:szCs w:val="28"/>
              </w:rPr>
            </w:pPr>
            <w:r>
              <w:rPr>
                <w:rFonts w:hint="eastAsia" w:asciiTheme="majorEastAsia" w:hAnsiTheme="majorEastAsia" w:eastAsiaTheme="majorEastAsia" w:cstheme="majorEastAsia"/>
                <w:b/>
                <w:bCs/>
                <w:spacing w:val="0"/>
                <w:w w:val="100"/>
                <w:position w:val="0"/>
                <w:sz w:val="28"/>
                <w:szCs w:val="28"/>
              </w:rPr>
              <w:t>2025</w:t>
            </w:r>
          </w:p>
        </w:tc>
        <w:tc>
          <w:tcPr>
            <w:tcW w:w="427" w:type="pct"/>
            <w:vAlign w:val="top"/>
          </w:tcPr>
          <w:p w14:paraId="39DCB5D3">
            <w:pPr>
              <w:keepNext w:val="0"/>
              <w:keepLines w:val="0"/>
              <w:pageBreakBefore w:val="0"/>
              <w:widowControl w:val="0"/>
              <w:kinsoku/>
              <w:wordWrap/>
              <w:overflowPunct w:val="0"/>
              <w:topLinePunct w:val="0"/>
              <w:autoSpaceDE w:val="0"/>
              <w:autoSpaceDN w:val="0"/>
              <w:bidi w:val="0"/>
              <w:adjustRightInd w:val="0"/>
              <w:snapToGrid w:val="0"/>
              <w:spacing w:line="400" w:lineRule="exact"/>
              <w:ind w:left="221"/>
              <w:jc w:val="both"/>
              <w:textAlignment w:val="baseline"/>
              <w:rPr>
                <w:rFonts w:hint="eastAsia" w:asciiTheme="majorEastAsia" w:hAnsiTheme="majorEastAsia" w:eastAsiaTheme="majorEastAsia" w:cstheme="majorEastAsia"/>
                <w:b/>
                <w:bCs/>
                <w:spacing w:val="0"/>
                <w:w w:val="100"/>
                <w:position w:val="0"/>
                <w:sz w:val="28"/>
                <w:szCs w:val="28"/>
              </w:rPr>
            </w:pPr>
            <w:r>
              <w:rPr>
                <w:rFonts w:hint="eastAsia" w:asciiTheme="majorEastAsia" w:hAnsiTheme="majorEastAsia" w:eastAsiaTheme="majorEastAsia" w:cstheme="majorEastAsia"/>
                <w:b/>
                <w:bCs/>
                <w:spacing w:val="0"/>
                <w:w w:val="100"/>
                <w:position w:val="0"/>
                <w:sz w:val="28"/>
                <w:szCs w:val="28"/>
              </w:rPr>
              <w:t>2030</w:t>
            </w:r>
          </w:p>
        </w:tc>
        <w:tc>
          <w:tcPr>
            <w:tcW w:w="499" w:type="pct"/>
            <w:vAlign w:val="top"/>
          </w:tcPr>
          <w:p w14:paraId="7B129669">
            <w:pPr>
              <w:keepNext w:val="0"/>
              <w:keepLines w:val="0"/>
              <w:pageBreakBefore w:val="0"/>
              <w:widowControl w:val="0"/>
              <w:kinsoku/>
              <w:wordWrap/>
              <w:overflowPunct w:val="0"/>
              <w:topLinePunct w:val="0"/>
              <w:autoSpaceDE w:val="0"/>
              <w:autoSpaceDN w:val="0"/>
              <w:bidi w:val="0"/>
              <w:adjustRightInd w:val="0"/>
              <w:snapToGrid w:val="0"/>
              <w:spacing w:line="400" w:lineRule="exact"/>
              <w:ind w:left="216"/>
              <w:jc w:val="both"/>
              <w:textAlignment w:val="baseline"/>
              <w:rPr>
                <w:rFonts w:hint="eastAsia" w:asciiTheme="majorEastAsia" w:hAnsiTheme="majorEastAsia" w:eastAsiaTheme="majorEastAsia" w:cstheme="majorEastAsia"/>
                <w:b/>
                <w:bCs/>
                <w:spacing w:val="0"/>
                <w:w w:val="100"/>
                <w:position w:val="0"/>
                <w:sz w:val="28"/>
                <w:szCs w:val="28"/>
              </w:rPr>
            </w:pPr>
            <w:r>
              <w:rPr>
                <w:rFonts w:hint="eastAsia" w:asciiTheme="majorEastAsia" w:hAnsiTheme="majorEastAsia" w:eastAsiaTheme="majorEastAsia" w:cstheme="majorEastAsia"/>
                <w:b/>
                <w:bCs/>
                <w:spacing w:val="0"/>
                <w:w w:val="100"/>
                <w:position w:val="0"/>
                <w:sz w:val="28"/>
                <w:szCs w:val="28"/>
              </w:rPr>
              <w:t>2035</w:t>
            </w:r>
          </w:p>
        </w:tc>
        <w:tc>
          <w:tcPr>
            <w:tcW w:w="412" w:type="pct"/>
            <w:vAlign w:val="top"/>
          </w:tcPr>
          <w:p w14:paraId="68D4A52E">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ind w:left="141"/>
              <w:jc w:val="both"/>
              <w:textAlignment w:val="baseline"/>
              <w:rPr>
                <w:rFonts w:hint="eastAsia" w:asciiTheme="majorEastAsia" w:hAnsiTheme="majorEastAsia" w:eastAsiaTheme="majorEastAsia" w:cstheme="majorEastAsia"/>
                <w:b/>
                <w:bCs/>
                <w:spacing w:val="0"/>
                <w:w w:val="100"/>
                <w:position w:val="0"/>
                <w:sz w:val="28"/>
                <w:szCs w:val="28"/>
              </w:rPr>
            </w:pPr>
            <w:r>
              <w:rPr>
                <w:rFonts w:hint="eastAsia" w:asciiTheme="majorEastAsia" w:hAnsiTheme="majorEastAsia" w:eastAsiaTheme="majorEastAsia" w:cstheme="majorEastAsia"/>
                <w:b/>
                <w:bCs/>
                <w:spacing w:val="0"/>
                <w:w w:val="100"/>
                <w:position w:val="0"/>
                <w:sz w:val="28"/>
                <w:szCs w:val="28"/>
              </w:rPr>
              <w:t>单位</w:t>
            </w:r>
          </w:p>
        </w:tc>
        <w:tc>
          <w:tcPr>
            <w:tcW w:w="482" w:type="pct"/>
            <w:vAlign w:val="top"/>
          </w:tcPr>
          <w:p w14:paraId="7214AC22">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jc w:val="center"/>
              <w:textAlignment w:val="baseline"/>
              <w:rPr>
                <w:rFonts w:hint="eastAsia" w:asciiTheme="majorEastAsia" w:hAnsiTheme="majorEastAsia" w:eastAsiaTheme="majorEastAsia" w:cstheme="majorEastAsia"/>
                <w:b/>
                <w:bCs/>
                <w:spacing w:val="0"/>
                <w:w w:val="100"/>
                <w:position w:val="0"/>
                <w:sz w:val="28"/>
                <w:szCs w:val="28"/>
              </w:rPr>
            </w:pPr>
            <w:r>
              <w:rPr>
                <w:rFonts w:hint="eastAsia" w:asciiTheme="majorEastAsia" w:hAnsiTheme="majorEastAsia" w:eastAsiaTheme="majorEastAsia" w:cstheme="majorEastAsia"/>
                <w:b/>
                <w:bCs/>
                <w:spacing w:val="0"/>
                <w:w w:val="100"/>
                <w:position w:val="0"/>
                <w:sz w:val="28"/>
                <w:szCs w:val="28"/>
              </w:rPr>
              <w:t>属性</w:t>
            </w:r>
          </w:p>
        </w:tc>
        <w:tc>
          <w:tcPr>
            <w:tcW w:w="633" w:type="pct"/>
            <w:vAlign w:val="top"/>
          </w:tcPr>
          <w:p w14:paraId="3134DADB">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jc w:val="center"/>
              <w:textAlignment w:val="baseline"/>
              <w:rPr>
                <w:rFonts w:hint="eastAsia" w:asciiTheme="majorEastAsia" w:hAnsiTheme="majorEastAsia" w:eastAsiaTheme="majorEastAsia" w:cstheme="majorEastAsia"/>
                <w:b/>
                <w:bCs/>
                <w:spacing w:val="0"/>
                <w:w w:val="100"/>
                <w:position w:val="0"/>
                <w:sz w:val="28"/>
                <w:szCs w:val="28"/>
                <w:lang w:eastAsia="zh-CN"/>
              </w:rPr>
            </w:pPr>
            <w:r>
              <w:rPr>
                <w:rFonts w:hint="eastAsia" w:asciiTheme="majorEastAsia" w:hAnsiTheme="majorEastAsia" w:eastAsiaTheme="majorEastAsia" w:cstheme="majorEastAsia"/>
                <w:b/>
                <w:bCs/>
                <w:spacing w:val="0"/>
                <w:w w:val="100"/>
                <w:position w:val="0"/>
                <w:sz w:val="28"/>
                <w:szCs w:val="28"/>
                <w:lang w:eastAsia="zh-CN"/>
              </w:rPr>
              <w:t>备注</w:t>
            </w:r>
          </w:p>
        </w:tc>
      </w:tr>
      <w:tr w14:paraId="5AE019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320" w:type="pct"/>
            <w:vAlign w:val="top"/>
          </w:tcPr>
          <w:p w14:paraId="6A6E0A7F">
            <w:pPr>
              <w:keepNext w:val="0"/>
              <w:keepLines w:val="0"/>
              <w:pageBreakBefore w:val="0"/>
              <w:widowControl w:val="0"/>
              <w:kinsoku/>
              <w:wordWrap/>
              <w:overflowPunct w:val="0"/>
              <w:topLinePunct w:val="0"/>
              <w:autoSpaceDE w:val="0"/>
              <w:autoSpaceDN w:val="0"/>
              <w:bidi w:val="0"/>
              <w:adjustRightInd w:val="0"/>
              <w:snapToGrid w:val="0"/>
              <w:spacing w:line="400" w:lineRule="exact"/>
              <w:ind w:left="252"/>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1</w:t>
            </w:r>
          </w:p>
        </w:tc>
        <w:tc>
          <w:tcPr>
            <w:tcW w:w="594" w:type="pct"/>
            <w:vMerge w:val="restart"/>
            <w:tcBorders>
              <w:bottom w:val="nil"/>
            </w:tcBorders>
            <w:vAlign w:val="top"/>
          </w:tcPr>
          <w:p w14:paraId="5D6FE309">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textAlignment w:val="baseline"/>
              <w:rPr>
                <w:rFonts w:hint="default" w:ascii="Times New Roman" w:hAnsi="Times New Roman" w:cs="Times New Roman"/>
                <w:spacing w:val="-11"/>
                <w:w w:val="100"/>
                <w:position w:val="0"/>
                <w:sz w:val="24"/>
                <w:szCs w:val="24"/>
              </w:rPr>
            </w:pPr>
            <w:r>
              <w:rPr>
                <w:rFonts w:hint="default" w:ascii="Times New Roman" w:hAnsi="Times New Roman" w:cs="Times New Roman"/>
                <w:spacing w:val="-11"/>
                <w:w w:val="100"/>
                <w:position w:val="0"/>
                <w:sz w:val="24"/>
                <w:szCs w:val="24"/>
              </w:rPr>
              <w:t>生态质量类</w:t>
            </w:r>
          </w:p>
        </w:tc>
        <w:tc>
          <w:tcPr>
            <w:tcW w:w="678" w:type="pct"/>
            <w:vAlign w:val="top"/>
          </w:tcPr>
          <w:p w14:paraId="758A4E48">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textAlignment w:val="baseline"/>
              <w:rPr>
                <w:rFonts w:hint="default" w:ascii="Times New Roman" w:hAnsi="Times New Roman" w:cs="Times New Roman"/>
                <w:spacing w:val="-11"/>
                <w:w w:val="100"/>
                <w:position w:val="0"/>
                <w:sz w:val="24"/>
                <w:szCs w:val="24"/>
              </w:rPr>
            </w:pPr>
            <w:r>
              <w:rPr>
                <w:rFonts w:hint="default" w:ascii="Times New Roman" w:hAnsi="Times New Roman" w:cs="Times New Roman"/>
                <w:spacing w:val="-11"/>
                <w:w w:val="100"/>
                <w:position w:val="0"/>
                <w:sz w:val="24"/>
                <w:szCs w:val="24"/>
              </w:rPr>
              <w:t>森林覆盖率</w:t>
            </w:r>
          </w:p>
        </w:tc>
        <w:tc>
          <w:tcPr>
            <w:tcW w:w="437" w:type="pct"/>
            <w:vAlign w:val="top"/>
          </w:tcPr>
          <w:p w14:paraId="5D1AC4FE">
            <w:pPr>
              <w:keepNext w:val="0"/>
              <w:keepLines w:val="0"/>
              <w:pageBreakBefore w:val="0"/>
              <w:widowControl w:val="0"/>
              <w:kinsoku/>
              <w:wordWrap/>
              <w:overflowPunct w:val="0"/>
              <w:topLinePunct w:val="0"/>
              <w:autoSpaceDE w:val="0"/>
              <w:autoSpaceDN w:val="0"/>
              <w:bidi w:val="0"/>
              <w:adjustRightInd w:val="0"/>
              <w:snapToGrid w:val="0"/>
              <w:spacing w:line="400" w:lineRule="exact"/>
              <w:ind w:left="300"/>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1.8</w:t>
            </w:r>
          </w:p>
        </w:tc>
        <w:tc>
          <w:tcPr>
            <w:tcW w:w="514" w:type="pct"/>
            <w:vAlign w:val="top"/>
          </w:tcPr>
          <w:p w14:paraId="08DC014B">
            <w:pPr>
              <w:keepNext w:val="0"/>
              <w:keepLines w:val="0"/>
              <w:pageBreakBefore w:val="0"/>
              <w:widowControl w:val="0"/>
              <w:kinsoku/>
              <w:wordWrap/>
              <w:overflowPunct w:val="0"/>
              <w:topLinePunct w:val="0"/>
              <w:autoSpaceDE w:val="0"/>
              <w:autoSpaceDN w:val="0"/>
              <w:bidi w:val="0"/>
              <w:adjustRightInd w:val="0"/>
              <w:snapToGrid w:val="0"/>
              <w:spacing w:line="400" w:lineRule="exact"/>
              <w:ind w:left="384"/>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1.8</w:t>
            </w:r>
          </w:p>
        </w:tc>
        <w:tc>
          <w:tcPr>
            <w:tcW w:w="427" w:type="pct"/>
            <w:vAlign w:val="top"/>
          </w:tcPr>
          <w:p w14:paraId="76223ABD">
            <w:pPr>
              <w:keepNext w:val="0"/>
              <w:keepLines w:val="0"/>
              <w:pageBreakBefore w:val="0"/>
              <w:widowControl w:val="0"/>
              <w:kinsoku/>
              <w:wordWrap/>
              <w:overflowPunct w:val="0"/>
              <w:topLinePunct w:val="0"/>
              <w:autoSpaceDE w:val="0"/>
              <w:autoSpaceDN w:val="0"/>
              <w:bidi w:val="0"/>
              <w:adjustRightInd w:val="0"/>
              <w:snapToGrid w:val="0"/>
              <w:spacing w:line="400" w:lineRule="exact"/>
              <w:ind w:left="299"/>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2.0</w:t>
            </w:r>
          </w:p>
        </w:tc>
        <w:tc>
          <w:tcPr>
            <w:tcW w:w="499" w:type="pct"/>
            <w:vAlign w:val="top"/>
          </w:tcPr>
          <w:p w14:paraId="31B191F2">
            <w:pPr>
              <w:keepNext w:val="0"/>
              <w:keepLines w:val="0"/>
              <w:pageBreakBefore w:val="0"/>
              <w:widowControl w:val="0"/>
              <w:kinsoku/>
              <w:wordWrap/>
              <w:overflowPunct w:val="0"/>
              <w:topLinePunct w:val="0"/>
              <w:autoSpaceDE w:val="0"/>
              <w:autoSpaceDN w:val="0"/>
              <w:bidi w:val="0"/>
              <w:adjustRightInd w:val="0"/>
              <w:snapToGrid w:val="0"/>
              <w:spacing w:line="400" w:lineRule="exact"/>
              <w:ind w:left="295"/>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2.3</w:t>
            </w:r>
          </w:p>
        </w:tc>
        <w:tc>
          <w:tcPr>
            <w:tcW w:w="412" w:type="pct"/>
            <w:vAlign w:val="top"/>
          </w:tcPr>
          <w:p w14:paraId="6170872D">
            <w:pPr>
              <w:keepNext w:val="0"/>
              <w:keepLines w:val="0"/>
              <w:pageBreakBefore w:val="0"/>
              <w:widowControl w:val="0"/>
              <w:kinsoku/>
              <w:wordWrap/>
              <w:overflowPunct w:val="0"/>
              <w:topLinePunct w:val="0"/>
              <w:autoSpaceDE w:val="0"/>
              <w:autoSpaceDN w:val="0"/>
              <w:bidi w:val="0"/>
              <w:adjustRightInd w:val="0"/>
              <w:snapToGrid w:val="0"/>
              <w:spacing w:line="400" w:lineRule="exact"/>
              <w:ind w:left="255"/>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w:t>
            </w:r>
          </w:p>
        </w:tc>
        <w:tc>
          <w:tcPr>
            <w:tcW w:w="482" w:type="pct"/>
            <w:vAlign w:val="top"/>
          </w:tcPr>
          <w:p w14:paraId="3785581C">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ind w:left="186"/>
              <w:textAlignment w:val="baseline"/>
              <w:rPr>
                <w:rFonts w:hint="default" w:ascii="Times New Roman" w:hAnsi="Times New Roman" w:cs="Times New Roman"/>
                <w:spacing w:val="-11"/>
                <w:w w:val="100"/>
                <w:position w:val="0"/>
                <w:sz w:val="24"/>
                <w:szCs w:val="24"/>
              </w:rPr>
            </w:pPr>
            <w:r>
              <w:rPr>
                <w:rFonts w:hint="default" w:ascii="Times New Roman" w:hAnsi="Times New Roman" w:cs="Times New Roman"/>
                <w:spacing w:val="-11"/>
                <w:w w:val="100"/>
                <w:position w:val="0"/>
                <w:sz w:val="24"/>
                <w:szCs w:val="24"/>
              </w:rPr>
              <w:t>约束性</w:t>
            </w:r>
          </w:p>
        </w:tc>
        <w:tc>
          <w:tcPr>
            <w:tcW w:w="633" w:type="pct"/>
            <w:vAlign w:val="top"/>
          </w:tcPr>
          <w:p w14:paraId="60AC86F3">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ind w:left="251"/>
              <w:textAlignment w:val="baseline"/>
              <w:rPr>
                <w:rFonts w:hint="default" w:ascii="Times New Roman" w:hAnsi="Times New Roman" w:cs="Times New Roman"/>
                <w:spacing w:val="-11"/>
                <w:w w:val="100"/>
                <w:position w:val="0"/>
                <w:sz w:val="24"/>
                <w:szCs w:val="24"/>
              </w:rPr>
            </w:pPr>
            <w:r>
              <w:rPr>
                <w:rFonts w:hint="default" w:ascii="Times New Roman" w:hAnsi="Times New Roman" w:cs="Times New Roman"/>
                <w:spacing w:val="-11"/>
                <w:w w:val="100"/>
                <w:position w:val="0"/>
                <w:sz w:val="24"/>
                <w:szCs w:val="24"/>
              </w:rPr>
              <w:t>林草局</w:t>
            </w:r>
          </w:p>
        </w:tc>
      </w:tr>
      <w:tr w14:paraId="13488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320" w:type="pct"/>
            <w:vAlign w:val="top"/>
          </w:tcPr>
          <w:p w14:paraId="26E0CE82">
            <w:pPr>
              <w:keepNext w:val="0"/>
              <w:keepLines w:val="0"/>
              <w:pageBreakBefore w:val="0"/>
              <w:widowControl w:val="0"/>
              <w:kinsoku/>
              <w:wordWrap/>
              <w:overflowPunct w:val="0"/>
              <w:topLinePunct w:val="0"/>
              <w:autoSpaceDE w:val="0"/>
              <w:autoSpaceDN w:val="0"/>
              <w:bidi w:val="0"/>
              <w:adjustRightInd w:val="0"/>
              <w:snapToGrid w:val="0"/>
              <w:spacing w:line="400" w:lineRule="exact"/>
              <w:ind w:left="232"/>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2</w:t>
            </w:r>
          </w:p>
        </w:tc>
        <w:tc>
          <w:tcPr>
            <w:tcW w:w="594" w:type="pct"/>
            <w:vMerge w:val="continue"/>
            <w:tcBorders>
              <w:top w:val="nil"/>
              <w:bottom w:val="nil"/>
            </w:tcBorders>
            <w:textDirection w:val="tbRlV"/>
            <w:vAlign w:val="top"/>
          </w:tcPr>
          <w:p w14:paraId="7BB63FB0">
            <w:pPr>
              <w:keepNext w:val="0"/>
              <w:keepLines w:val="0"/>
              <w:pageBreakBefore w:val="0"/>
              <w:widowControl w:val="0"/>
              <w:kinsoku/>
              <w:wordWrap/>
              <w:overflowPunct w:val="0"/>
              <w:topLinePunct w:val="0"/>
              <w:autoSpaceDE w:val="0"/>
              <w:autoSpaceDN w:val="0"/>
              <w:bidi w:val="0"/>
              <w:adjustRightInd w:val="0"/>
              <w:snapToGrid w:val="0"/>
              <w:spacing w:line="400" w:lineRule="exact"/>
              <w:textAlignment w:val="baseline"/>
              <w:rPr>
                <w:rFonts w:hint="default" w:ascii="Times New Roman" w:hAnsi="Times New Roman" w:cs="Times New Roman"/>
                <w:spacing w:val="-11"/>
                <w:w w:val="100"/>
                <w:position w:val="0"/>
                <w:sz w:val="24"/>
                <w:szCs w:val="24"/>
              </w:rPr>
            </w:pPr>
          </w:p>
        </w:tc>
        <w:tc>
          <w:tcPr>
            <w:tcW w:w="678" w:type="pct"/>
            <w:vAlign w:val="top"/>
          </w:tcPr>
          <w:p w14:paraId="2CCA490E">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ind w:right="163"/>
              <w:textAlignment w:val="baseline"/>
              <w:rPr>
                <w:rFonts w:hint="default" w:ascii="Times New Roman" w:hAnsi="Times New Roman" w:cs="Times New Roman"/>
                <w:spacing w:val="-11"/>
                <w:w w:val="100"/>
                <w:position w:val="0"/>
                <w:sz w:val="24"/>
                <w:szCs w:val="24"/>
              </w:rPr>
            </w:pPr>
            <w:r>
              <w:rPr>
                <w:rFonts w:hint="default" w:ascii="Times New Roman" w:hAnsi="Times New Roman" w:cs="Times New Roman"/>
                <w:spacing w:val="-11"/>
                <w:w w:val="100"/>
                <w:position w:val="0"/>
                <w:sz w:val="24"/>
                <w:szCs w:val="24"/>
              </w:rPr>
              <w:t>草原综合植被盖度</w:t>
            </w:r>
          </w:p>
        </w:tc>
        <w:tc>
          <w:tcPr>
            <w:tcW w:w="437" w:type="pct"/>
            <w:vAlign w:val="top"/>
          </w:tcPr>
          <w:p w14:paraId="50F22587">
            <w:pPr>
              <w:keepNext w:val="0"/>
              <w:keepLines w:val="0"/>
              <w:pageBreakBefore w:val="0"/>
              <w:widowControl w:val="0"/>
              <w:kinsoku/>
              <w:wordWrap/>
              <w:overflowPunct w:val="0"/>
              <w:topLinePunct w:val="0"/>
              <w:autoSpaceDE w:val="0"/>
              <w:autoSpaceDN w:val="0"/>
              <w:bidi w:val="0"/>
              <w:adjustRightInd w:val="0"/>
              <w:snapToGrid w:val="0"/>
              <w:spacing w:line="400" w:lineRule="exact"/>
              <w:ind w:left="231"/>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30.1</w:t>
            </w:r>
          </w:p>
        </w:tc>
        <w:tc>
          <w:tcPr>
            <w:tcW w:w="514" w:type="pct"/>
            <w:vAlign w:val="top"/>
          </w:tcPr>
          <w:p w14:paraId="20333A55">
            <w:pPr>
              <w:keepNext w:val="0"/>
              <w:keepLines w:val="0"/>
              <w:pageBreakBefore w:val="0"/>
              <w:widowControl w:val="0"/>
              <w:kinsoku/>
              <w:wordWrap/>
              <w:overflowPunct w:val="0"/>
              <w:topLinePunct w:val="0"/>
              <w:autoSpaceDE w:val="0"/>
              <w:autoSpaceDN w:val="0"/>
              <w:bidi w:val="0"/>
              <w:adjustRightInd w:val="0"/>
              <w:snapToGrid w:val="0"/>
              <w:spacing w:line="400" w:lineRule="exact"/>
              <w:ind w:left="394"/>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32</w:t>
            </w:r>
          </w:p>
        </w:tc>
        <w:tc>
          <w:tcPr>
            <w:tcW w:w="427" w:type="pct"/>
            <w:vAlign w:val="top"/>
          </w:tcPr>
          <w:p w14:paraId="190A5D67">
            <w:pPr>
              <w:keepNext w:val="0"/>
              <w:keepLines w:val="0"/>
              <w:pageBreakBefore w:val="0"/>
              <w:widowControl w:val="0"/>
              <w:kinsoku/>
              <w:wordWrap/>
              <w:overflowPunct w:val="0"/>
              <w:topLinePunct w:val="0"/>
              <w:autoSpaceDE w:val="0"/>
              <w:autoSpaceDN w:val="0"/>
              <w:bidi w:val="0"/>
              <w:adjustRightInd w:val="0"/>
              <w:snapToGrid w:val="0"/>
              <w:spacing w:line="400" w:lineRule="exact"/>
              <w:ind w:left="328"/>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33</w:t>
            </w:r>
          </w:p>
        </w:tc>
        <w:tc>
          <w:tcPr>
            <w:tcW w:w="499" w:type="pct"/>
            <w:vAlign w:val="top"/>
          </w:tcPr>
          <w:p w14:paraId="22D0C004">
            <w:pPr>
              <w:keepNext w:val="0"/>
              <w:keepLines w:val="0"/>
              <w:pageBreakBefore w:val="0"/>
              <w:widowControl w:val="0"/>
              <w:kinsoku/>
              <w:wordWrap/>
              <w:overflowPunct w:val="0"/>
              <w:topLinePunct w:val="0"/>
              <w:autoSpaceDE w:val="0"/>
              <w:autoSpaceDN w:val="0"/>
              <w:bidi w:val="0"/>
              <w:adjustRightInd w:val="0"/>
              <w:snapToGrid w:val="0"/>
              <w:spacing w:line="400" w:lineRule="exact"/>
              <w:ind w:left="326"/>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34</w:t>
            </w:r>
          </w:p>
        </w:tc>
        <w:tc>
          <w:tcPr>
            <w:tcW w:w="412" w:type="pct"/>
            <w:vAlign w:val="top"/>
          </w:tcPr>
          <w:p w14:paraId="72BC2BBD">
            <w:pPr>
              <w:keepNext w:val="0"/>
              <w:keepLines w:val="0"/>
              <w:pageBreakBefore w:val="0"/>
              <w:widowControl w:val="0"/>
              <w:kinsoku/>
              <w:wordWrap/>
              <w:overflowPunct w:val="0"/>
              <w:topLinePunct w:val="0"/>
              <w:autoSpaceDE w:val="0"/>
              <w:autoSpaceDN w:val="0"/>
              <w:bidi w:val="0"/>
              <w:adjustRightInd w:val="0"/>
              <w:snapToGrid w:val="0"/>
              <w:spacing w:line="400" w:lineRule="exact"/>
              <w:ind w:left="255"/>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w:t>
            </w:r>
          </w:p>
        </w:tc>
        <w:tc>
          <w:tcPr>
            <w:tcW w:w="482" w:type="pct"/>
            <w:vAlign w:val="top"/>
          </w:tcPr>
          <w:p w14:paraId="6C743D17">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ind w:left="186"/>
              <w:textAlignment w:val="baseline"/>
              <w:rPr>
                <w:rFonts w:hint="default" w:ascii="Times New Roman" w:hAnsi="Times New Roman" w:cs="Times New Roman"/>
                <w:spacing w:val="-11"/>
                <w:w w:val="100"/>
                <w:position w:val="0"/>
                <w:sz w:val="24"/>
                <w:szCs w:val="24"/>
              </w:rPr>
            </w:pPr>
            <w:r>
              <w:rPr>
                <w:rFonts w:hint="default" w:ascii="Times New Roman" w:hAnsi="Times New Roman" w:cs="Times New Roman"/>
                <w:spacing w:val="-11"/>
                <w:w w:val="100"/>
                <w:position w:val="0"/>
                <w:sz w:val="24"/>
                <w:szCs w:val="24"/>
              </w:rPr>
              <w:t>预期性</w:t>
            </w:r>
          </w:p>
        </w:tc>
        <w:tc>
          <w:tcPr>
            <w:tcW w:w="633" w:type="pct"/>
            <w:vAlign w:val="top"/>
          </w:tcPr>
          <w:p w14:paraId="0498DB01">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ind w:left="258"/>
              <w:textAlignment w:val="baseline"/>
              <w:rPr>
                <w:rFonts w:hint="default" w:ascii="Times New Roman" w:hAnsi="Times New Roman" w:cs="Times New Roman"/>
                <w:spacing w:val="-11"/>
                <w:w w:val="100"/>
                <w:position w:val="0"/>
                <w:sz w:val="24"/>
                <w:szCs w:val="24"/>
              </w:rPr>
            </w:pPr>
            <w:r>
              <w:rPr>
                <w:rFonts w:hint="default" w:ascii="Times New Roman" w:hAnsi="Times New Roman" w:cs="Times New Roman"/>
                <w:spacing w:val="-11"/>
                <w:w w:val="100"/>
                <w:position w:val="0"/>
                <w:sz w:val="24"/>
                <w:szCs w:val="24"/>
              </w:rPr>
              <w:t>十四五</w:t>
            </w:r>
          </w:p>
        </w:tc>
      </w:tr>
      <w:tr w14:paraId="66D4D1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320" w:type="pct"/>
            <w:vAlign w:val="top"/>
          </w:tcPr>
          <w:p w14:paraId="45EB2D56">
            <w:pPr>
              <w:keepNext w:val="0"/>
              <w:keepLines w:val="0"/>
              <w:pageBreakBefore w:val="0"/>
              <w:widowControl w:val="0"/>
              <w:kinsoku/>
              <w:wordWrap/>
              <w:overflowPunct w:val="0"/>
              <w:topLinePunct w:val="0"/>
              <w:autoSpaceDE w:val="0"/>
              <w:autoSpaceDN w:val="0"/>
              <w:bidi w:val="0"/>
              <w:adjustRightInd w:val="0"/>
              <w:snapToGrid w:val="0"/>
              <w:spacing w:line="400" w:lineRule="exact"/>
              <w:ind w:left="236"/>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3</w:t>
            </w:r>
          </w:p>
        </w:tc>
        <w:tc>
          <w:tcPr>
            <w:tcW w:w="594" w:type="pct"/>
            <w:vMerge w:val="continue"/>
            <w:tcBorders>
              <w:top w:val="nil"/>
              <w:bottom w:val="nil"/>
            </w:tcBorders>
            <w:textDirection w:val="tbRlV"/>
            <w:vAlign w:val="top"/>
          </w:tcPr>
          <w:p w14:paraId="317B1FBB">
            <w:pPr>
              <w:keepNext w:val="0"/>
              <w:keepLines w:val="0"/>
              <w:pageBreakBefore w:val="0"/>
              <w:widowControl w:val="0"/>
              <w:kinsoku/>
              <w:wordWrap/>
              <w:overflowPunct w:val="0"/>
              <w:topLinePunct w:val="0"/>
              <w:autoSpaceDE w:val="0"/>
              <w:autoSpaceDN w:val="0"/>
              <w:bidi w:val="0"/>
              <w:adjustRightInd w:val="0"/>
              <w:snapToGrid w:val="0"/>
              <w:spacing w:line="400" w:lineRule="exact"/>
              <w:textAlignment w:val="baseline"/>
              <w:rPr>
                <w:rFonts w:hint="default" w:ascii="Times New Roman" w:hAnsi="Times New Roman" w:cs="Times New Roman"/>
                <w:spacing w:val="-11"/>
                <w:w w:val="100"/>
                <w:position w:val="0"/>
                <w:sz w:val="24"/>
                <w:szCs w:val="24"/>
              </w:rPr>
            </w:pPr>
          </w:p>
        </w:tc>
        <w:tc>
          <w:tcPr>
            <w:tcW w:w="678" w:type="pct"/>
            <w:vAlign w:val="top"/>
          </w:tcPr>
          <w:p w14:paraId="463FEB5B">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textAlignment w:val="baseline"/>
              <w:rPr>
                <w:rFonts w:hint="default" w:ascii="Times New Roman" w:hAnsi="Times New Roman" w:cs="Times New Roman"/>
                <w:spacing w:val="-11"/>
                <w:w w:val="100"/>
                <w:position w:val="0"/>
                <w:sz w:val="24"/>
                <w:szCs w:val="24"/>
              </w:rPr>
            </w:pPr>
            <w:r>
              <w:rPr>
                <w:rFonts w:hint="default" w:ascii="Times New Roman" w:hAnsi="Times New Roman" w:cs="Times New Roman"/>
                <w:spacing w:val="-11"/>
                <w:w w:val="100"/>
                <w:position w:val="0"/>
                <w:sz w:val="24"/>
                <w:szCs w:val="24"/>
              </w:rPr>
              <w:t>湿地保护率</w:t>
            </w:r>
          </w:p>
        </w:tc>
        <w:tc>
          <w:tcPr>
            <w:tcW w:w="437" w:type="pct"/>
            <w:vAlign w:val="top"/>
          </w:tcPr>
          <w:p w14:paraId="3F13FA4E">
            <w:pPr>
              <w:keepNext w:val="0"/>
              <w:keepLines w:val="0"/>
              <w:pageBreakBefore w:val="0"/>
              <w:widowControl w:val="0"/>
              <w:kinsoku/>
              <w:wordWrap/>
              <w:overflowPunct w:val="0"/>
              <w:topLinePunct w:val="0"/>
              <w:autoSpaceDE w:val="0"/>
              <w:autoSpaceDN w:val="0"/>
              <w:bidi w:val="0"/>
              <w:adjustRightInd w:val="0"/>
              <w:snapToGrid w:val="0"/>
              <w:spacing w:line="400" w:lineRule="exact"/>
              <w:ind w:left="380"/>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w:t>
            </w:r>
          </w:p>
        </w:tc>
        <w:tc>
          <w:tcPr>
            <w:tcW w:w="514" w:type="pct"/>
            <w:vAlign w:val="top"/>
          </w:tcPr>
          <w:p w14:paraId="1437C090">
            <w:pPr>
              <w:keepNext w:val="0"/>
              <w:keepLines w:val="0"/>
              <w:pageBreakBefore w:val="0"/>
              <w:widowControl w:val="0"/>
              <w:kinsoku/>
              <w:wordWrap/>
              <w:overflowPunct w:val="0"/>
              <w:topLinePunct w:val="0"/>
              <w:autoSpaceDE w:val="0"/>
              <w:autoSpaceDN w:val="0"/>
              <w:bidi w:val="0"/>
              <w:adjustRightInd w:val="0"/>
              <w:snapToGrid w:val="0"/>
              <w:spacing w:line="400" w:lineRule="exact"/>
              <w:ind w:left="247"/>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45.77</w:t>
            </w:r>
          </w:p>
        </w:tc>
        <w:tc>
          <w:tcPr>
            <w:tcW w:w="427" w:type="pct"/>
            <w:vAlign w:val="top"/>
          </w:tcPr>
          <w:p w14:paraId="1F49EC16">
            <w:pPr>
              <w:keepNext w:val="0"/>
              <w:keepLines w:val="0"/>
              <w:pageBreakBefore w:val="0"/>
              <w:widowControl w:val="0"/>
              <w:kinsoku/>
              <w:wordWrap/>
              <w:overflowPunct w:val="0"/>
              <w:topLinePunct w:val="0"/>
              <w:autoSpaceDE w:val="0"/>
              <w:autoSpaceDN w:val="0"/>
              <w:bidi w:val="0"/>
              <w:adjustRightInd w:val="0"/>
              <w:snapToGrid w:val="0"/>
              <w:spacing w:line="400" w:lineRule="exact"/>
              <w:ind w:left="181"/>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46.04</w:t>
            </w:r>
          </w:p>
        </w:tc>
        <w:tc>
          <w:tcPr>
            <w:tcW w:w="499" w:type="pct"/>
            <w:vAlign w:val="top"/>
          </w:tcPr>
          <w:p w14:paraId="5221437E">
            <w:pPr>
              <w:keepNext w:val="0"/>
              <w:keepLines w:val="0"/>
              <w:pageBreakBefore w:val="0"/>
              <w:widowControl w:val="0"/>
              <w:kinsoku/>
              <w:wordWrap/>
              <w:overflowPunct w:val="0"/>
              <w:topLinePunct w:val="0"/>
              <w:autoSpaceDE w:val="0"/>
              <w:autoSpaceDN w:val="0"/>
              <w:bidi w:val="0"/>
              <w:adjustRightInd w:val="0"/>
              <w:snapToGrid w:val="0"/>
              <w:spacing w:line="400" w:lineRule="exact"/>
              <w:ind w:left="179"/>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46.25</w:t>
            </w:r>
          </w:p>
        </w:tc>
        <w:tc>
          <w:tcPr>
            <w:tcW w:w="412" w:type="pct"/>
            <w:vAlign w:val="top"/>
          </w:tcPr>
          <w:p w14:paraId="0AEC135C">
            <w:pPr>
              <w:keepNext w:val="0"/>
              <w:keepLines w:val="0"/>
              <w:pageBreakBefore w:val="0"/>
              <w:widowControl w:val="0"/>
              <w:kinsoku/>
              <w:wordWrap/>
              <w:overflowPunct w:val="0"/>
              <w:topLinePunct w:val="0"/>
              <w:autoSpaceDE w:val="0"/>
              <w:autoSpaceDN w:val="0"/>
              <w:bidi w:val="0"/>
              <w:adjustRightInd w:val="0"/>
              <w:snapToGrid w:val="0"/>
              <w:spacing w:line="400" w:lineRule="exact"/>
              <w:ind w:left="255"/>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w:t>
            </w:r>
          </w:p>
        </w:tc>
        <w:tc>
          <w:tcPr>
            <w:tcW w:w="482" w:type="pct"/>
            <w:vAlign w:val="top"/>
          </w:tcPr>
          <w:p w14:paraId="0E7AE16B">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ind w:left="199"/>
              <w:textAlignment w:val="baseline"/>
              <w:rPr>
                <w:rFonts w:hint="default" w:ascii="Times New Roman" w:hAnsi="Times New Roman" w:cs="Times New Roman"/>
                <w:spacing w:val="-11"/>
                <w:w w:val="100"/>
                <w:position w:val="0"/>
                <w:sz w:val="24"/>
                <w:szCs w:val="24"/>
              </w:rPr>
            </w:pPr>
            <w:r>
              <w:rPr>
                <w:rFonts w:hint="default" w:ascii="Times New Roman" w:hAnsi="Times New Roman" w:cs="Times New Roman"/>
                <w:spacing w:val="-11"/>
                <w:w w:val="100"/>
                <w:position w:val="0"/>
                <w:sz w:val="24"/>
                <w:szCs w:val="24"/>
              </w:rPr>
              <w:t>预期性</w:t>
            </w:r>
          </w:p>
        </w:tc>
        <w:tc>
          <w:tcPr>
            <w:tcW w:w="633" w:type="pct"/>
            <w:vAlign w:val="top"/>
          </w:tcPr>
          <w:p w14:paraId="6A991C75">
            <w:pPr>
              <w:keepNext w:val="0"/>
              <w:keepLines w:val="0"/>
              <w:pageBreakBefore w:val="0"/>
              <w:widowControl w:val="0"/>
              <w:kinsoku/>
              <w:wordWrap/>
              <w:overflowPunct w:val="0"/>
              <w:topLinePunct w:val="0"/>
              <w:autoSpaceDE w:val="0"/>
              <w:autoSpaceDN w:val="0"/>
              <w:bidi w:val="0"/>
              <w:adjustRightInd w:val="0"/>
              <w:snapToGrid w:val="0"/>
              <w:spacing w:line="400" w:lineRule="exact"/>
              <w:ind w:left="541"/>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w:t>
            </w:r>
          </w:p>
        </w:tc>
      </w:tr>
      <w:tr w14:paraId="65F0E1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320" w:type="pct"/>
            <w:vAlign w:val="top"/>
          </w:tcPr>
          <w:p w14:paraId="6ADCEE5E">
            <w:pPr>
              <w:keepNext w:val="0"/>
              <w:keepLines w:val="0"/>
              <w:pageBreakBefore w:val="0"/>
              <w:widowControl w:val="0"/>
              <w:kinsoku/>
              <w:wordWrap/>
              <w:overflowPunct w:val="0"/>
              <w:topLinePunct w:val="0"/>
              <w:autoSpaceDE w:val="0"/>
              <w:autoSpaceDN w:val="0"/>
              <w:bidi w:val="0"/>
              <w:adjustRightInd w:val="0"/>
              <w:snapToGrid w:val="0"/>
              <w:spacing w:line="400" w:lineRule="exact"/>
              <w:ind w:left="231"/>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4</w:t>
            </w:r>
          </w:p>
        </w:tc>
        <w:tc>
          <w:tcPr>
            <w:tcW w:w="594" w:type="pct"/>
            <w:vMerge w:val="continue"/>
            <w:tcBorders>
              <w:top w:val="nil"/>
            </w:tcBorders>
            <w:textDirection w:val="tbRlV"/>
            <w:vAlign w:val="top"/>
          </w:tcPr>
          <w:p w14:paraId="18879B86">
            <w:pPr>
              <w:keepNext w:val="0"/>
              <w:keepLines w:val="0"/>
              <w:pageBreakBefore w:val="0"/>
              <w:widowControl w:val="0"/>
              <w:kinsoku/>
              <w:wordWrap/>
              <w:overflowPunct w:val="0"/>
              <w:topLinePunct w:val="0"/>
              <w:autoSpaceDE w:val="0"/>
              <w:autoSpaceDN w:val="0"/>
              <w:bidi w:val="0"/>
              <w:adjustRightInd w:val="0"/>
              <w:snapToGrid w:val="0"/>
              <w:spacing w:line="400" w:lineRule="exact"/>
              <w:textAlignment w:val="baseline"/>
              <w:rPr>
                <w:rFonts w:hint="default" w:ascii="Times New Roman" w:hAnsi="Times New Roman" w:cs="Times New Roman"/>
                <w:spacing w:val="-11"/>
                <w:w w:val="100"/>
                <w:position w:val="0"/>
                <w:sz w:val="24"/>
                <w:szCs w:val="24"/>
              </w:rPr>
            </w:pPr>
          </w:p>
        </w:tc>
        <w:tc>
          <w:tcPr>
            <w:tcW w:w="678" w:type="pct"/>
            <w:vAlign w:val="top"/>
          </w:tcPr>
          <w:p w14:paraId="7553B594">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textAlignment w:val="baseline"/>
              <w:rPr>
                <w:rFonts w:hint="default" w:ascii="Times New Roman" w:hAnsi="Times New Roman" w:cs="Times New Roman"/>
                <w:spacing w:val="-11"/>
                <w:w w:val="100"/>
                <w:position w:val="0"/>
                <w:sz w:val="24"/>
                <w:szCs w:val="24"/>
              </w:rPr>
            </w:pPr>
            <w:r>
              <w:rPr>
                <w:rFonts w:hint="default" w:ascii="Times New Roman" w:hAnsi="Times New Roman" w:cs="Times New Roman"/>
                <w:spacing w:val="-11"/>
                <w:w w:val="100"/>
                <w:position w:val="0"/>
                <w:sz w:val="24"/>
                <w:szCs w:val="24"/>
              </w:rPr>
              <w:t>水土保持率</w:t>
            </w:r>
          </w:p>
        </w:tc>
        <w:tc>
          <w:tcPr>
            <w:tcW w:w="437" w:type="pct"/>
            <w:vAlign w:val="top"/>
          </w:tcPr>
          <w:p w14:paraId="54383D0B">
            <w:pPr>
              <w:keepNext w:val="0"/>
              <w:keepLines w:val="0"/>
              <w:pageBreakBefore w:val="0"/>
              <w:widowControl w:val="0"/>
              <w:kinsoku/>
              <w:wordWrap/>
              <w:overflowPunct w:val="0"/>
              <w:topLinePunct w:val="0"/>
              <w:autoSpaceDE w:val="0"/>
              <w:autoSpaceDN w:val="0"/>
              <w:bidi w:val="0"/>
              <w:adjustRightInd w:val="0"/>
              <w:snapToGrid w:val="0"/>
              <w:spacing w:line="400" w:lineRule="exact"/>
              <w:ind w:left="219"/>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47.1</w:t>
            </w:r>
          </w:p>
        </w:tc>
        <w:tc>
          <w:tcPr>
            <w:tcW w:w="514" w:type="pct"/>
            <w:vAlign w:val="top"/>
          </w:tcPr>
          <w:p w14:paraId="0B50C384">
            <w:pPr>
              <w:keepNext w:val="0"/>
              <w:keepLines w:val="0"/>
              <w:pageBreakBefore w:val="0"/>
              <w:widowControl w:val="0"/>
              <w:kinsoku/>
              <w:wordWrap/>
              <w:overflowPunct w:val="0"/>
              <w:topLinePunct w:val="0"/>
              <w:autoSpaceDE w:val="0"/>
              <w:autoSpaceDN w:val="0"/>
              <w:bidi w:val="0"/>
              <w:adjustRightInd w:val="0"/>
              <w:snapToGrid w:val="0"/>
              <w:spacing w:line="400" w:lineRule="exact"/>
              <w:ind w:left="391"/>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53</w:t>
            </w:r>
          </w:p>
        </w:tc>
        <w:tc>
          <w:tcPr>
            <w:tcW w:w="427" w:type="pct"/>
            <w:vAlign w:val="top"/>
          </w:tcPr>
          <w:p w14:paraId="4317882C">
            <w:pPr>
              <w:keepNext w:val="0"/>
              <w:keepLines w:val="0"/>
              <w:pageBreakBefore w:val="0"/>
              <w:widowControl w:val="0"/>
              <w:kinsoku/>
              <w:wordWrap/>
              <w:overflowPunct w:val="0"/>
              <w:topLinePunct w:val="0"/>
              <w:autoSpaceDE w:val="0"/>
              <w:autoSpaceDN w:val="0"/>
              <w:bidi w:val="0"/>
              <w:adjustRightInd w:val="0"/>
              <w:snapToGrid w:val="0"/>
              <w:spacing w:line="400" w:lineRule="exact"/>
              <w:ind w:left="325"/>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59</w:t>
            </w:r>
          </w:p>
        </w:tc>
        <w:tc>
          <w:tcPr>
            <w:tcW w:w="499" w:type="pct"/>
            <w:vAlign w:val="top"/>
          </w:tcPr>
          <w:p w14:paraId="2F860372">
            <w:pPr>
              <w:keepNext w:val="0"/>
              <w:keepLines w:val="0"/>
              <w:pageBreakBefore w:val="0"/>
              <w:widowControl w:val="0"/>
              <w:kinsoku/>
              <w:wordWrap/>
              <w:overflowPunct w:val="0"/>
              <w:topLinePunct w:val="0"/>
              <w:autoSpaceDE w:val="0"/>
              <w:autoSpaceDN w:val="0"/>
              <w:bidi w:val="0"/>
              <w:adjustRightInd w:val="0"/>
              <w:snapToGrid w:val="0"/>
              <w:spacing w:line="400" w:lineRule="exact"/>
              <w:ind w:left="240"/>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64.9</w:t>
            </w:r>
          </w:p>
        </w:tc>
        <w:tc>
          <w:tcPr>
            <w:tcW w:w="412" w:type="pct"/>
            <w:vAlign w:val="top"/>
          </w:tcPr>
          <w:p w14:paraId="1D456E24">
            <w:pPr>
              <w:keepNext w:val="0"/>
              <w:keepLines w:val="0"/>
              <w:pageBreakBefore w:val="0"/>
              <w:widowControl w:val="0"/>
              <w:kinsoku/>
              <w:wordWrap/>
              <w:overflowPunct w:val="0"/>
              <w:topLinePunct w:val="0"/>
              <w:autoSpaceDE w:val="0"/>
              <w:autoSpaceDN w:val="0"/>
              <w:bidi w:val="0"/>
              <w:adjustRightInd w:val="0"/>
              <w:snapToGrid w:val="0"/>
              <w:spacing w:line="400" w:lineRule="exact"/>
              <w:ind w:left="251"/>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w:t>
            </w:r>
          </w:p>
        </w:tc>
        <w:tc>
          <w:tcPr>
            <w:tcW w:w="482" w:type="pct"/>
            <w:vAlign w:val="top"/>
          </w:tcPr>
          <w:p w14:paraId="2D16AE53">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ind w:left="186"/>
              <w:textAlignment w:val="baseline"/>
              <w:rPr>
                <w:rFonts w:hint="default" w:ascii="Times New Roman" w:hAnsi="Times New Roman" w:cs="Times New Roman"/>
                <w:spacing w:val="-11"/>
                <w:w w:val="100"/>
                <w:position w:val="0"/>
                <w:sz w:val="24"/>
                <w:szCs w:val="24"/>
              </w:rPr>
            </w:pPr>
            <w:r>
              <w:rPr>
                <w:rFonts w:hint="default" w:ascii="Times New Roman" w:hAnsi="Times New Roman" w:cs="Times New Roman"/>
                <w:spacing w:val="-11"/>
                <w:w w:val="100"/>
                <w:position w:val="0"/>
                <w:sz w:val="24"/>
                <w:szCs w:val="24"/>
              </w:rPr>
              <w:t>预期性</w:t>
            </w:r>
          </w:p>
        </w:tc>
        <w:tc>
          <w:tcPr>
            <w:tcW w:w="633" w:type="pct"/>
            <w:vAlign w:val="top"/>
          </w:tcPr>
          <w:p w14:paraId="7A88FDF0">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ind w:right="121"/>
              <w:textAlignment w:val="baseline"/>
              <w:rPr>
                <w:rFonts w:hint="default" w:ascii="Times New Roman" w:hAnsi="Times New Roman" w:cs="Times New Roman"/>
                <w:spacing w:val="-11"/>
                <w:w w:val="100"/>
                <w:position w:val="0"/>
                <w:sz w:val="24"/>
                <w:szCs w:val="24"/>
              </w:rPr>
            </w:pPr>
            <w:r>
              <w:rPr>
                <w:rFonts w:hint="default" w:ascii="Times New Roman" w:hAnsi="Times New Roman" w:cs="Times New Roman"/>
                <w:spacing w:val="-11"/>
                <w:w w:val="100"/>
                <w:position w:val="0"/>
                <w:sz w:val="24"/>
                <w:szCs w:val="24"/>
              </w:rPr>
              <w:t>市生态修复规划</w:t>
            </w:r>
          </w:p>
        </w:tc>
      </w:tr>
      <w:tr w14:paraId="2EFC6E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320" w:type="pct"/>
            <w:vAlign w:val="top"/>
          </w:tcPr>
          <w:p w14:paraId="60E54EEB">
            <w:pPr>
              <w:keepNext w:val="0"/>
              <w:keepLines w:val="0"/>
              <w:pageBreakBefore w:val="0"/>
              <w:widowControl w:val="0"/>
              <w:kinsoku/>
              <w:wordWrap/>
              <w:overflowPunct w:val="0"/>
              <w:topLinePunct w:val="0"/>
              <w:autoSpaceDE w:val="0"/>
              <w:autoSpaceDN w:val="0"/>
              <w:bidi w:val="0"/>
              <w:adjustRightInd w:val="0"/>
              <w:snapToGrid w:val="0"/>
              <w:spacing w:line="400" w:lineRule="exact"/>
              <w:textAlignment w:val="baseline"/>
              <w:rPr>
                <w:rFonts w:hint="default" w:ascii="Times New Roman" w:hAnsi="Times New Roman" w:cs="Times New Roman"/>
                <w:spacing w:val="-11"/>
                <w:w w:val="100"/>
                <w:position w:val="0"/>
                <w:sz w:val="24"/>
                <w:szCs w:val="24"/>
              </w:rPr>
            </w:pPr>
          </w:p>
          <w:p w14:paraId="3C912FCB">
            <w:pPr>
              <w:keepNext w:val="0"/>
              <w:keepLines w:val="0"/>
              <w:pageBreakBefore w:val="0"/>
              <w:widowControl w:val="0"/>
              <w:kinsoku/>
              <w:wordWrap/>
              <w:overflowPunct w:val="0"/>
              <w:topLinePunct w:val="0"/>
              <w:autoSpaceDE w:val="0"/>
              <w:autoSpaceDN w:val="0"/>
              <w:bidi w:val="0"/>
              <w:adjustRightInd w:val="0"/>
              <w:snapToGrid w:val="0"/>
              <w:spacing w:line="400" w:lineRule="exact"/>
              <w:ind w:left="237"/>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5</w:t>
            </w:r>
          </w:p>
        </w:tc>
        <w:tc>
          <w:tcPr>
            <w:tcW w:w="594" w:type="pct"/>
            <w:vMerge w:val="restart"/>
            <w:tcBorders>
              <w:bottom w:val="nil"/>
            </w:tcBorders>
            <w:vAlign w:val="top"/>
          </w:tcPr>
          <w:p w14:paraId="3E7DAEC3">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textAlignment w:val="baseline"/>
              <w:rPr>
                <w:rFonts w:hint="default" w:ascii="Times New Roman" w:hAnsi="Times New Roman" w:cs="Times New Roman"/>
                <w:spacing w:val="-11"/>
                <w:w w:val="100"/>
                <w:position w:val="0"/>
                <w:sz w:val="24"/>
                <w:szCs w:val="24"/>
              </w:rPr>
            </w:pPr>
            <w:r>
              <w:rPr>
                <w:rFonts w:hint="default" w:ascii="Times New Roman" w:hAnsi="Times New Roman" w:cs="Times New Roman"/>
                <w:spacing w:val="-11"/>
                <w:w w:val="100"/>
                <w:position w:val="0"/>
                <w:sz w:val="24"/>
                <w:szCs w:val="24"/>
              </w:rPr>
              <w:t>修复治理类</w:t>
            </w:r>
          </w:p>
        </w:tc>
        <w:tc>
          <w:tcPr>
            <w:tcW w:w="678" w:type="pct"/>
            <w:vAlign w:val="top"/>
          </w:tcPr>
          <w:p w14:paraId="05FCBA3A">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ind w:right="163"/>
              <w:textAlignment w:val="baseline"/>
              <w:rPr>
                <w:rFonts w:hint="default" w:ascii="Times New Roman" w:hAnsi="Times New Roman" w:cs="Times New Roman"/>
                <w:spacing w:val="-11"/>
                <w:w w:val="100"/>
                <w:position w:val="0"/>
                <w:sz w:val="24"/>
                <w:szCs w:val="24"/>
              </w:rPr>
            </w:pPr>
            <w:r>
              <w:rPr>
                <w:rFonts w:hint="default" w:ascii="Times New Roman" w:hAnsi="Times New Roman" w:cs="Times New Roman"/>
                <w:spacing w:val="-11"/>
                <w:w w:val="100"/>
                <w:position w:val="0"/>
                <w:sz w:val="24"/>
                <w:szCs w:val="24"/>
              </w:rPr>
              <w:t>历史遗留矿山综合治理率</w:t>
            </w:r>
          </w:p>
        </w:tc>
        <w:tc>
          <w:tcPr>
            <w:tcW w:w="437" w:type="pct"/>
            <w:vAlign w:val="top"/>
          </w:tcPr>
          <w:p w14:paraId="5082965F">
            <w:pPr>
              <w:keepNext w:val="0"/>
              <w:keepLines w:val="0"/>
              <w:pageBreakBefore w:val="0"/>
              <w:widowControl w:val="0"/>
              <w:kinsoku/>
              <w:wordWrap/>
              <w:overflowPunct w:val="0"/>
              <w:topLinePunct w:val="0"/>
              <w:autoSpaceDE w:val="0"/>
              <w:autoSpaceDN w:val="0"/>
              <w:bidi w:val="0"/>
              <w:adjustRightInd w:val="0"/>
              <w:snapToGrid w:val="0"/>
              <w:spacing w:line="400" w:lineRule="exact"/>
              <w:textAlignment w:val="baseline"/>
              <w:rPr>
                <w:rFonts w:hint="default" w:ascii="Times New Roman" w:hAnsi="Times New Roman" w:cs="Times New Roman"/>
                <w:spacing w:val="-11"/>
                <w:w w:val="100"/>
                <w:position w:val="0"/>
                <w:sz w:val="24"/>
                <w:szCs w:val="24"/>
              </w:rPr>
            </w:pPr>
          </w:p>
          <w:p w14:paraId="70AFD482">
            <w:pPr>
              <w:keepNext w:val="0"/>
              <w:keepLines w:val="0"/>
              <w:pageBreakBefore w:val="0"/>
              <w:widowControl w:val="0"/>
              <w:kinsoku/>
              <w:wordWrap/>
              <w:overflowPunct w:val="0"/>
              <w:topLinePunct w:val="0"/>
              <w:autoSpaceDE w:val="0"/>
              <w:autoSpaceDN w:val="0"/>
              <w:bidi w:val="0"/>
              <w:adjustRightInd w:val="0"/>
              <w:snapToGrid w:val="0"/>
              <w:spacing w:line="400" w:lineRule="exact"/>
              <w:ind w:left="378"/>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w:t>
            </w:r>
          </w:p>
        </w:tc>
        <w:tc>
          <w:tcPr>
            <w:tcW w:w="514" w:type="pct"/>
            <w:vAlign w:val="top"/>
          </w:tcPr>
          <w:p w14:paraId="099D8061">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ind w:left="192" w:right="140" w:hanging="43"/>
              <w:textAlignment w:val="baseline"/>
              <w:rPr>
                <w:rFonts w:hint="default" w:ascii="Times New Roman" w:hAnsi="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100</w:t>
            </w:r>
            <w:r>
              <w:rPr>
                <w:rFonts w:hint="default" w:ascii="Times New Roman" w:hAnsi="Times New Roman" w:cs="Times New Roman"/>
                <w:spacing w:val="-11"/>
                <w:w w:val="100"/>
                <w:position w:val="0"/>
                <w:sz w:val="24"/>
                <w:szCs w:val="24"/>
              </w:rPr>
              <w:t>（重要道路</w:t>
            </w:r>
          </w:p>
          <w:p w14:paraId="60D17A37">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ind w:left="188"/>
              <w:textAlignment w:val="baseline"/>
              <w:rPr>
                <w:rFonts w:hint="default" w:ascii="Times New Roman" w:hAnsi="Times New Roman" w:cs="Times New Roman"/>
                <w:spacing w:val="-11"/>
                <w:w w:val="100"/>
                <w:position w:val="0"/>
                <w:sz w:val="24"/>
                <w:szCs w:val="24"/>
              </w:rPr>
            </w:pPr>
            <w:r>
              <w:rPr>
                <w:rFonts w:hint="default" w:ascii="Times New Roman" w:hAnsi="Times New Roman" w:cs="Times New Roman"/>
                <w:spacing w:val="-11"/>
                <w:w w:val="100"/>
                <w:position w:val="0"/>
                <w:sz w:val="24"/>
                <w:szCs w:val="24"/>
              </w:rPr>
              <w:t>沿线）</w:t>
            </w:r>
          </w:p>
        </w:tc>
        <w:tc>
          <w:tcPr>
            <w:tcW w:w="427" w:type="pct"/>
            <w:vAlign w:val="top"/>
          </w:tcPr>
          <w:p w14:paraId="3016EDF8">
            <w:pPr>
              <w:keepNext w:val="0"/>
              <w:keepLines w:val="0"/>
              <w:pageBreakBefore w:val="0"/>
              <w:widowControl w:val="0"/>
              <w:kinsoku/>
              <w:wordWrap/>
              <w:overflowPunct w:val="0"/>
              <w:topLinePunct w:val="0"/>
              <w:autoSpaceDE w:val="0"/>
              <w:autoSpaceDN w:val="0"/>
              <w:bidi w:val="0"/>
              <w:adjustRightInd w:val="0"/>
              <w:snapToGrid w:val="0"/>
              <w:spacing w:line="400" w:lineRule="exact"/>
              <w:textAlignment w:val="baseline"/>
              <w:rPr>
                <w:rFonts w:hint="default" w:ascii="Times New Roman" w:hAnsi="Times New Roman" w:cs="Times New Roman"/>
                <w:spacing w:val="-11"/>
                <w:w w:val="100"/>
                <w:position w:val="0"/>
                <w:sz w:val="24"/>
                <w:szCs w:val="24"/>
              </w:rPr>
            </w:pPr>
          </w:p>
          <w:p w14:paraId="0D2A01AC">
            <w:pPr>
              <w:keepNext w:val="0"/>
              <w:keepLines w:val="0"/>
              <w:pageBreakBefore w:val="0"/>
              <w:widowControl w:val="0"/>
              <w:kinsoku/>
              <w:wordWrap/>
              <w:overflowPunct w:val="0"/>
              <w:topLinePunct w:val="0"/>
              <w:autoSpaceDE w:val="0"/>
              <w:autoSpaceDN w:val="0"/>
              <w:bidi w:val="0"/>
              <w:adjustRightInd w:val="0"/>
              <w:snapToGrid w:val="0"/>
              <w:spacing w:line="400" w:lineRule="exact"/>
              <w:ind w:left="293"/>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100</w:t>
            </w:r>
          </w:p>
        </w:tc>
        <w:tc>
          <w:tcPr>
            <w:tcW w:w="499" w:type="pct"/>
            <w:vAlign w:val="top"/>
          </w:tcPr>
          <w:p w14:paraId="5F26A7DD">
            <w:pPr>
              <w:keepNext w:val="0"/>
              <w:keepLines w:val="0"/>
              <w:pageBreakBefore w:val="0"/>
              <w:widowControl w:val="0"/>
              <w:kinsoku/>
              <w:wordWrap/>
              <w:overflowPunct w:val="0"/>
              <w:topLinePunct w:val="0"/>
              <w:autoSpaceDE w:val="0"/>
              <w:autoSpaceDN w:val="0"/>
              <w:bidi w:val="0"/>
              <w:adjustRightInd w:val="0"/>
              <w:snapToGrid w:val="0"/>
              <w:spacing w:line="400" w:lineRule="exact"/>
              <w:textAlignment w:val="baseline"/>
              <w:rPr>
                <w:rFonts w:hint="default" w:ascii="Times New Roman" w:hAnsi="Times New Roman" w:cs="Times New Roman"/>
                <w:spacing w:val="-11"/>
                <w:w w:val="100"/>
                <w:position w:val="0"/>
                <w:sz w:val="24"/>
                <w:szCs w:val="24"/>
              </w:rPr>
            </w:pPr>
          </w:p>
          <w:p w14:paraId="4E3E702E">
            <w:pPr>
              <w:keepNext w:val="0"/>
              <w:keepLines w:val="0"/>
              <w:pageBreakBefore w:val="0"/>
              <w:widowControl w:val="0"/>
              <w:kinsoku/>
              <w:wordWrap/>
              <w:overflowPunct w:val="0"/>
              <w:topLinePunct w:val="0"/>
              <w:autoSpaceDE w:val="0"/>
              <w:autoSpaceDN w:val="0"/>
              <w:bidi w:val="0"/>
              <w:adjustRightInd w:val="0"/>
              <w:snapToGrid w:val="0"/>
              <w:spacing w:line="400" w:lineRule="exact"/>
              <w:ind w:left="289"/>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100</w:t>
            </w:r>
          </w:p>
        </w:tc>
        <w:tc>
          <w:tcPr>
            <w:tcW w:w="412" w:type="pct"/>
            <w:vAlign w:val="top"/>
          </w:tcPr>
          <w:p w14:paraId="5ECBCED6">
            <w:pPr>
              <w:keepNext w:val="0"/>
              <w:keepLines w:val="0"/>
              <w:pageBreakBefore w:val="0"/>
              <w:widowControl w:val="0"/>
              <w:kinsoku/>
              <w:wordWrap/>
              <w:overflowPunct w:val="0"/>
              <w:topLinePunct w:val="0"/>
              <w:autoSpaceDE w:val="0"/>
              <w:autoSpaceDN w:val="0"/>
              <w:bidi w:val="0"/>
              <w:adjustRightInd w:val="0"/>
              <w:snapToGrid w:val="0"/>
              <w:spacing w:line="400" w:lineRule="exact"/>
              <w:textAlignment w:val="baseline"/>
              <w:rPr>
                <w:rFonts w:hint="default" w:ascii="Times New Roman" w:hAnsi="Times New Roman" w:cs="Times New Roman"/>
                <w:spacing w:val="-11"/>
                <w:w w:val="100"/>
                <w:position w:val="0"/>
                <w:sz w:val="24"/>
                <w:szCs w:val="24"/>
              </w:rPr>
            </w:pPr>
          </w:p>
          <w:p w14:paraId="795267FF">
            <w:pPr>
              <w:keepNext w:val="0"/>
              <w:keepLines w:val="0"/>
              <w:pageBreakBefore w:val="0"/>
              <w:widowControl w:val="0"/>
              <w:kinsoku/>
              <w:wordWrap/>
              <w:overflowPunct w:val="0"/>
              <w:topLinePunct w:val="0"/>
              <w:autoSpaceDE w:val="0"/>
              <w:autoSpaceDN w:val="0"/>
              <w:bidi w:val="0"/>
              <w:adjustRightInd w:val="0"/>
              <w:snapToGrid w:val="0"/>
              <w:spacing w:line="400" w:lineRule="exact"/>
              <w:ind w:left="255"/>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w:t>
            </w:r>
          </w:p>
        </w:tc>
        <w:tc>
          <w:tcPr>
            <w:tcW w:w="482" w:type="pct"/>
            <w:vAlign w:val="top"/>
          </w:tcPr>
          <w:p w14:paraId="75704D29">
            <w:pPr>
              <w:keepNext w:val="0"/>
              <w:keepLines w:val="0"/>
              <w:pageBreakBefore w:val="0"/>
              <w:widowControl w:val="0"/>
              <w:kinsoku/>
              <w:wordWrap/>
              <w:overflowPunct w:val="0"/>
              <w:topLinePunct w:val="0"/>
              <w:autoSpaceDE w:val="0"/>
              <w:autoSpaceDN w:val="0"/>
              <w:bidi w:val="0"/>
              <w:adjustRightInd w:val="0"/>
              <w:snapToGrid w:val="0"/>
              <w:spacing w:line="400" w:lineRule="exact"/>
              <w:textAlignment w:val="baseline"/>
              <w:rPr>
                <w:rFonts w:hint="default" w:ascii="Times New Roman" w:hAnsi="Times New Roman" w:cs="Times New Roman"/>
                <w:spacing w:val="-11"/>
                <w:w w:val="100"/>
                <w:position w:val="0"/>
                <w:sz w:val="24"/>
                <w:szCs w:val="24"/>
              </w:rPr>
            </w:pPr>
          </w:p>
          <w:p w14:paraId="7873A82E">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ind w:left="199"/>
              <w:textAlignment w:val="baseline"/>
              <w:rPr>
                <w:rFonts w:hint="default" w:ascii="Times New Roman" w:hAnsi="Times New Roman" w:cs="Times New Roman"/>
                <w:spacing w:val="-11"/>
                <w:w w:val="100"/>
                <w:position w:val="0"/>
                <w:sz w:val="24"/>
                <w:szCs w:val="24"/>
              </w:rPr>
            </w:pPr>
            <w:r>
              <w:rPr>
                <w:rFonts w:hint="default" w:ascii="Times New Roman" w:hAnsi="Times New Roman" w:cs="Times New Roman"/>
                <w:spacing w:val="-11"/>
                <w:w w:val="100"/>
                <w:position w:val="0"/>
                <w:sz w:val="24"/>
                <w:szCs w:val="24"/>
              </w:rPr>
              <w:t>预期性</w:t>
            </w:r>
          </w:p>
        </w:tc>
        <w:tc>
          <w:tcPr>
            <w:tcW w:w="633" w:type="pct"/>
            <w:vAlign w:val="top"/>
          </w:tcPr>
          <w:p w14:paraId="418B0CF8">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ind w:right="141"/>
              <w:textAlignment w:val="baseline"/>
              <w:rPr>
                <w:rFonts w:hint="default" w:ascii="Times New Roman" w:hAnsi="Times New Roman" w:cs="Times New Roman"/>
                <w:spacing w:val="-11"/>
                <w:w w:val="100"/>
                <w:position w:val="0"/>
                <w:sz w:val="24"/>
                <w:szCs w:val="24"/>
              </w:rPr>
            </w:pPr>
            <w:r>
              <w:rPr>
                <w:rFonts w:hint="default" w:ascii="Times New Roman" w:hAnsi="Times New Roman" w:cs="Times New Roman"/>
                <w:spacing w:val="-11"/>
                <w:w w:val="100"/>
                <w:position w:val="0"/>
                <w:sz w:val="24"/>
                <w:szCs w:val="24"/>
              </w:rPr>
              <w:t>满足自治区要求</w:t>
            </w:r>
          </w:p>
        </w:tc>
      </w:tr>
      <w:tr w14:paraId="5F9EE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320" w:type="pct"/>
            <w:vAlign w:val="top"/>
          </w:tcPr>
          <w:p w14:paraId="5CE0CF2B">
            <w:pPr>
              <w:keepNext w:val="0"/>
              <w:keepLines w:val="0"/>
              <w:pageBreakBefore w:val="0"/>
              <w:widowControl w:val="0"/>
              <w:kinsoku/>
              <w:wordWrap/>
              <w:overflowPunct w:val="0"/>
              <w:topLinePunct w:val="0"/>
              <w:autoSpaceDE w:val="0"/>
              <w:autoSpaceDN w:val="0"/>
              <w:bidi w:val="0"/>
              <w:adjustRightInd w:val="0"/>
              <w:snapToGrid w:val="0"/>
              <w:spacing w:line="400" w:lineRule="exact"/>
              <w:ind w:left="236"/>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6</w:t>
            </w:r>
          </w:p>
        </w:tc>
        <w:tc>
          <w:tcPr>
            <w:tcW w:w="594" w:type="pct"/>
            <w:vMerge w:val="continue"/>
            <w:tcBorders>
              <w:top w:val="nil"/>
              <w:bottom w:val="nil"/>
            </w:tcBorders>
            <w:textDirection w:val="tbRlV"/>
            <w:vAlign w:val="top"/>
          </w:tcPr>
          <w:p w14:paraId="611231DE">
            <w:pPr>
              <w:keepNext w:val="0"/>
              <w:keepLines w:val="0"/>
              <w:pageBreakBefore w:val="0"/>
              <w:widowControl w:val="0"/>
              <w:kinsoku/>
              <w:wordWrap/>
              <w:overflowPunct w:val="0"/>
              <w:topLinePunct w:val="0"/>
              <w:autoSpaceDE w:val="0"/>
              <w:autoSpaceDN w:val="0"/>
              <w:bidi w:val="0"/>
              <w:adjustRightInd w:val="0"/>
              <w:snapToGrid w:val="0"/>
              <w:spacing w:line="400" w:lineRule="exact"/>
              <w:textAlignment w:val="baseline"/>
              <w:rPr>
                <w:rFonts w:hint="default" w:ascii="Times New Roman" w:hAnsi="Times New Roman" w:cs="Times New Roman"/>
                <w:spacing w:val="-11"/>
                <w:w w:val="100"/>
                <w:position w:val="0"/>
                <w:sz w:val="24"/>
                <w:szCs w:val="24"/>
              </w:rPr>
            </w:pPr>
          </w:p>
        </w:tc>
        <w:tc>
          <w:tcPr>
            <w:tcW w:w="678" w:type="pct"/>
            <w:vAlign w:val="top"/>
          </w:tcPr>
          <w:p w14:paraId="6808E8C8">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ind w:right="163"/>
              <w:textAlignment w:val="baseline"/>
              <w:rPr>
                <w:rFonts w:hint="default" w:ascii="Times New Roman" w:hAnsi="Times New Roman" w:cs="Times New Roman"/>
                <w:spacing w:val="-11"/>
                <w:w w:val="100"/>
                <w:position w:val="0"/>
                <w:sz w:val="24"/>
                <w:szCs w:val="24"/>
              </w:rPr>
            </w:pPr>
            <w:r>
              <w:rPr>
                <w:rFonts w:hint="default" w:ascii="Times New Roman" w:hAnsi="Times New Roman" w:cs="Times New Roman"/>
                <w:spacing w:val="-11"/>
                <w:w w:val="100"/>
                <w:position w:val="0"/>
                <w:sz w:val="24"/>
                <w:szCs w:val="24"/>
              </w:rPr>
              <w:t>退化草原修复治理面积</w:t>
            </w:r>
          </w:p>
        </w:tc>
        <w:tc>
          <w:tcPr>
            <w:tcW w:w="437" w:type="pct"/>
            <w:vAlign w:val="top"/>
          </w:tcPr>
          <w:p w14:paraId="098B946A">
            <w:pPr>
              <w:keepNext w:val="0"/>
              <w:keepLines w:val="0"/>
              <w:pageBreakBefore w:val="0"/>
              <w:widowControl w:val="0"/>
              <w:kinsoku/>
              <w:wordWrap/>
              <w:overflowPunct w:val="0"/>
              <w:topLinePunct w:val="0"/>
              <w:autoSpaceDE w:val="0"/>
              <w:autoSpaceDN w:val="0"/>
              <w:bidi w:val="0"/>
              <w:adjustRightInd w:val="0"/>
              <w:snapToGrid w:val="0"/>
              <w:spacing w:line="400" w:lineRule="exact"/>
              <w:textAlignment w:val="baseline"/>
              <w:rPr>
                <w:rFonts w:hint="default" w:ascii="Times New Roman" w:hAnsi="Times New Roman" w:cs="Times New Roman"/>
                <w:spacing w:val="-11"/>
                <w:w w:val="100"/>
                <w:position w:val="0"/>
                <w:sz w:val="24"/>
                <w:szCs w:val="24"/>
              </w:rPr>
            </w:pPr>
          </w:p>
          <w:p w14:paraId="4B69A29E">
            <w:pPr>
              <w:keepNext w:val="0"/>
              <w:keepLines w:val="0"/>
              <w:pageBreakBefore w:val="0"/>
              <w:widowControl w:val="0"/>
              <w:kinsoku/>
              <w:wordWrap/>
              <w:overflowPunct w:val="0"/>
              <w:topLinePunct w:val="0"/>
              <w:autoSpaceDE w:val="0"/>
              <w:autoSpaceDN w:val="0"/>
              <w:bidi w:val="0"/>
              <w:adjustRightInd w:val="0"/>
              <w:snapToGrid w:val="0"/>
              <w:spacing w:line="400" w:lineRule="exact"/>
              <w:ind w:left="380"/>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w:t>
            </w:r>
          </w:p>
        </w:tc>
        <w:tc>
          <w:tcPr>
            <w:tcW w:w="514" w:type="pct"/>
            <w:vAlign w:val="top"/>
          </w:tcPr>
          <w:p w14:paraId="005D2A32">
            <w:pPr>
              <w:keepNext w:val="0"/>
              <w:keepLines w:val="0"/>
              <w:pageBreakBefore w:val="0"/>
              <w:widowControl w:val="0"/>
              <w:kinsoku/>
              <w:wordWrap/>
              <w:overflowPunct w:val="0"/>
              <w:topLinePunct w:val="0"/>
              <w:autoSpaceDE w:val="0"/>
              <w:autoSpaceDN w:val="0"/>
              <w:bidi w:val="0"/>
              <w:adjustRightInd w:val="0"/>
              <w:snapToGrid w:val="0"/>
              <w:spacing w:line="400" w:lineRule="exact"/>
              <w:ind w:left="393"/>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74</w:t>
            </w:r>
          </w:p>
        </w:tc>
        <w:tc>
          <w:tcPr>
            <w:tcW w:w="427" w:type="pct"/>
            <w:vAlign w:val="top"/>
          </w:tcPr>
          <w:p w14:paraId="47307D39">
            <w:pPr>
              <w:keepNext w:val="0"/>
              <w:keepLines w:val="0"/>
              <w:pageBreakBefore w:val="0"/>
              <w:widowControl w:val="0"/>
              <w:kinsoku/>
              <w:wordWrap/>
              <w:overflowPunct w:val="0"/>
              <w:topLinePunct w:val="0"/>
              <w:autoSpaceDE w:val="0"/>
              <w:autoSpaceDN w:val="0"/>
              <w:bidi w:val="0"/>
              <w:adjustRightInd w:val="0"/>
              <w:snapToGrid w:val="0"/>
              <w:spacing w:line="400" w:lineRule="exact"/>
              <w:ind w:left="224"/>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3747</w:t>
            </w:r>
          </w:p>
        </w:tc>
        <w:tc>
          <w:tcPr>
            <w:tcW w:w="499" w:type="pct"/>
            <w:vAlign w:val="top"/>
          </w:tcPr>
          <w:p w14:paraId="2BE79DB9">
            <w:pPr>
              <w:keepNext w:val="0"/>
              <w:keepLines w:val="0"/>
              <w:pageBreakBefore w:val="0"/>
              <w:widowControl w:val="0"/>
              <w:kinsoku/>
              <w:wordWrap/>
              <w:overflowPunct w:val="0"/>
              <w:topLinePunct w:val="0"/>
              <w:autoSpaceDE w:val="0"/>
              <w:autoSpaceDN w:val="0"/>
              <w:bidi w:val="0"/>
              <w:adjustRightInd w:val="0"/>
              <w:snapToGrid w:val="0"/>
              <w:spacing w:line="400" w:lineRule="exact"/>
              <w:ind w:left="220"/>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3167</w:t>
            </w:r>
          </w:p>
        </w:tc>
        <w:tc>
          <w:tcPr>
            <w:tcW w:w="412" w:type="pct"/>
            <w:vAlign w:val="top"/>
          </w:tcPr>
          <w:p w14:paraId="02DDC2CC">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ind w:left="140"/>
              <w:textAlignment w:val="baseline"/>
              <w:rPr>
                <w:rFonts w:hint="default" w:ascii="Times New Roman" w:hAnsi="Times New Roman" w:cs="Times New Roman"/>
                <w:spacing w:val="-11"/>
                <w:w w:val="100"/>
                <w:position w:val="0"/>
                <w:sz w:val="24"/>
                <w:szCs w:val="24"/>
              </w:rPr>
            </w:pPr>
            <w:r>
              <w:rPr>
                <w:rFonts w:hint="default" w:ascii="Times New Roman" w:hAnsi="Times New Roman" w:cs="Times New Roman"/>
                <w:spacing w:val="-11"/>
                <w:w w:val="100"/>
                <w:position w:val="0"/>
                <w:sz w:val="24"/>
                <w:szCs w:val="24"/>
              </w:rPr>
              <w:t>平方</w:t>
            </w:r>
          </w:p>
          <w:p w14:paraId="6D11AAA9">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ind w:left="144"/>
              <w:textAlignment w:val="baseline"/>
              <w:rPr>
                <w:rFonts w:hint="default" w:ascii="Times New Roman" w:hAnsi="Times New Roman" w:cs="Times New Roman"/>
                <w:spacing w:val="-11"/>
                <w:w w:val="100"/>
                <w:position w:val="0"/>
                <w:sz w:val="24"/>
                <w:szCs w:val="24"/>
              </w:rPr>
            </w:pPr>
            <w:r>
              <w:rPr>
                <w:rFonts w:hint="default" w:ascii="Times New Roman" w:hAnsi="Times New Roman" w:cs="Times New Roman"/>
                <w:spacing w:val="-11"/>
                <w:w w:val="100"/>
                <w:position w:val="0"/>
                <w:sz w:val="24"/>
                <w:szCs w:val="24"/>
              </w:rPr>
              <w:t>公里</w:t>
            </w:r>
          </w:p>
        </w:tc>
        <w:tc>
          <w:tcPr>
            <w:tcW w:w="482" w:type="pct"/>
            <w:vAlign w:val="top"/>
          </w:tcPr>
          <w:p w14:paraId="12C2545B">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ind w:left="199"/>
              <w:textAlignment w:val="baseline"/>
              <w:rPr>
                <w:rFonts w:hint="default" w:ascii="Times New Roman" w:hAnsi="Times New Roman" w:cs="Times New Roman"/>
                <w:spacing w:val="-11"/>
                <w:w w:val="100"/>
                <w:position w:val="0"/>
                <w:sz w:val="24"/>
                <w:szCs w:val="24"/>
              </w:rPr>
            </w:pPr>
            <w:r>
              <w:rPr>
                <w:rFonts w:hint="default" w:ascii="Times New Roman" w:hAnsi="Times New Roman" w:cs="Times New Roman"/>
                <w:spacing w:val="-11"/>
                <w:w w:val="100"/>
                <w:position w:val="0"/>
                <w:sz w:val="24"/>
                <w:szCs w:val="24"/>
              </w:rPr>
              <w:t>预期性</w:t>
            </w:r>
          </w:p>
        </w:tc>
        <w:tc>
          <w:tcPr>
            <w:tcW w:w="633" w:type="pct"/>
            <w:vAlign w:val="top"/>
          </w:tcPr>
          <w:p w14:paraId="1EB329E1">
            <w:pPr>
              <w:keepNext w:val="0"/>
              <w:keepLines w:val="0"/>
              <w:pageBreakBefore w:val="0"/>
              <w:widowControl w:val="0"/>
              <w:kinsoku/>
              <w:wordWrap/>
              <w:overflowPunct w:val="0"/>
              <w:topLinePunct w:val="0"/>
              <w:autoSpaceDE w:val="0"/>
              <w:autoSpaceDN w:val="0"/>
              <w:bidi w:val="0"/>
              <w:adjustRightInd w:val="0"/>
              <w:snapToGrid w:val="0"/>
              <w:spacing w:line="400" w:lineRule="exact"/>
              <w:textAlignment w:val="baseline"/>
              <w:rPr>
                <w:rFonts w:hint="default" w:ascii="Times New Roman" w:hAnsi="Times New Roman" w:cs="Times New Roman"/>
                <w:spacing w:val="-11"/>
                <w:w w:val="100"/>
                <w:position w:val="0"/>
                <w:sz w:val="24"/>
                <w:szCs w:val="24"/>
              </w:rPr>
            </w:pPr>
          </w:p>
          <w:p w14:paraId="19AC475D">
            <w:pPr>
              <w:keepNext w:val="0"/>
              <w:keepLines w:val="0"/>
              <w:pageBreakBefore w:val="0"/>
              <w:widowControl w:val="0"/>
              <w:kinsoku/>
              <w:wordWrap/>
              <w:overflowPunct w:val="0"/>
              <w:topLinePunct w:val="0"/>
              <w:autoSpaceDE w:val="0"/>
              <w:autoSpaceDN w:val="0"/>
              <w:bidi w:val="0"/>
              <w:adjustRightInd w:val="0"/>
              <w:snapToGrid w:val="0"/>
              <w:spacing w:line="400" w:lineRule="exact"/>
              <w:ind w:left="541"/>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w:t>
            </w:r>
          </w:p>
        </w:tc>
      </w:tr>
      <w:tr w14:paraId="1A918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trPr>
        <w:tc>
          <w:tcPr>
            <w:tcW w:w="320" w:type="pct"/>
            <w:vAlign w:val="top"/>
          </w:tcPr>
          <w:p w14:paraId="579C8139">
            <w:pPr>
              <w:keepNext w:val="0"/>
              <w:keepLines w:val="0"/>
              <w:pageBreakBefore w:val="0"/>
              <w:widowControl w:val="0"/>
              <w:kinsoku/>
              <w:wordWrap/>
              <w:overflowPunct w:val="0"/>
              <w:topLinePunct w:val="0"/>
              <w:autoSpaceDE w:val="0"/>
              <w:autoSpaceDN w:val="0"/>
              <w:bidi w:val="0"/>
              <w:adjustRightInd w:val="0"/>
              <w:snapToGrid w:val="0"/>
              <w:spacing w:line="400" w:lineRule="exact"/>
              <w:textAlignment w:val="baseline"/>
              <w:rPr>
                <w:rFonts w:hint="default" w:ascii="Times New Roman" w:hAnsi="Times New Roman" w:cs="Times New Roman"/>
                <w:spacing w:val="-11"/>
                <w:w w:val="100"/>
                <w:position w:val="0"/>
                <w:sz w:val="24"/>
                <w:szCs w:val="24"/>
              </w:rPr>
            </w:pPr>
          </w:p>
          <w:p w14:paraId="0DAB2FF3">
            <w:pPr>
              <w:keepNext w:val="0"/>
              <w:keepLines w:val="0"/>
              <w:pageBreakBefore w:val="0"/>
              <w:widowControl w:val="0"/>
              <w:kinsoku/>
              <w:wordWrap/>
              <w:overflowPunct w:val="0"/>
              <w:topLinePunct w:val="0"/>
              <w:autoSpaceDE w:val="0"/>
              <w:autoSpaceDN w:val="0"/>
              <w:bidi w:val="0"/>
              <w:adjustRightInd w:val="0"/>
              <w:snapToGrid w:val="0"/>
              <w:spacing w:line="400" w:lineRule="exact"/>
              <w:ind w:left="235"/>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7</w:t>
            </w:r>
          </w:p>
        </w:tc>
        <w:tc>
          <w:tcPr>
            <w:tcW w:w="594" w:type="pct"/>
            <w:vMerge w:val="continue"/>
            <w:tcBorders>
              <w:top w:val="nil"/>
            </w:tcBorders>
            <w:textDirection w:val="tbRlV"/>
            <w:vAlign w:val="top"/>
          </w:tcPr>
          <w:p w14:paraId="22759427">
            <w:pPr>
              <w:keepNext w:val="0"/>
              <w:keepLines w:val="0"/>
              <w:pageBreakBefore w:val="0"/>
              <w:widowControl w:val="0"/>
              <w:kinsoku/>
              <w:wordWrap/>
              <w:overflowPunct w:val="0"/>
              <w:topLinePunct w:val="0"/>
              <w:autoSpaceDE w:val="0"/>
              <w:autoSpaceDN w:val="0"/>
              <w:bidi w:val="0"/>
              <w:adjustRightInd w:val="0"/>
              <w:snapToGrid w:val="0"/>
              <w:spacing w:line="400" w:lineRule="exact"/>
              <w:textAlignment w:val="baseline"/>
              <w:rPr>
                <w:rFonts w:hint="default" w:ascii="Times New Roman" w:hAnsi="Times New Roman" w:cs="Times New Roman"/>
                <w:spacing w:val="-11"/>
                <w:w w:val="100"/>
                <w:position w:val="0"/>
                <w:sz w:val="24"/>
                <w:szCs w:val="24"/>
              </w:rPr>
            </w:pPr>
          </w:p>
        </w:tc>
        <w:tc>
          <w:tcPr>
            <w:tcW w:w="678" w:type="pct"/>
            <w:vAlign w:val="top"/>
          </w:tcPr>
          <w:p w14:paraId="1E0CFA1C">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textAlignment w:val="baseline"/>
              <w:rPr>
                <w:rFonts w:hint="default" w:ascii="Times New Roman" w:hAnsi="Times New Roman" w:cs="Times New Roman"/>
                <w:spacing w:val="-11"/>
                <w:w w:val="100"/>
                <w:position w:val="0"/>
                <w:sz w:val="24"/>
                <w:szCs w:val="24"/>
              </w:rPr>
            </w:pPr>
            <w:r>
              <w:rPr>
                <w:rFonts w:hint="default" w:ascii="Times New Roman" w:hAnsi="Times New Roman" w:cs="Times New Roman"/>
                <w:spacing w:val="-11"/>
                <w:w w:val="100"/>
                <w:position w:val="0"/>
                <w:sz w:val="24"/>
                <w:szCs w:val="24"/>
              </w:rPr>
              <w:t>退化耕地修复面积（平方公里）</w:t>
            </w:r>
          </w:p>
        </w:tc>
        <w:tc>
          <w:tcPr>
            <w:tcW w:w="437" w:type="pct"/>
            <w:vAlign w:val="top"/>
          </w:tcPr>
          <w:p w14:paraId="154F124B">
            <w:pPr>
              <w:keepNext w:val="0"/>
              <w:keepLines w:val="0"/>
              <w:pageBreakBefore w:val="0"/>
              <w:widowControl w:val="0"/>
              <w:kinsoku/>
              <w:wordWrap/>
              <w:overflowPunct w:val="0"/>
              <w:topLinePunct w:val="0"/>
              <w:autoSpaceDE w:val="0"/>
              <w:autoSpaceDN w:val="0"/>
              <w:bidi w:val="0"/>
              <w:adjustRightInd w:val="0"/>
              <w:snapToGrid w:val="0"/>
              <w:spacing w:line="400" w:lineRule="exact"/>
              <w:textAlignment w:val="baseline"/>
              <w:rPr>
                <w:rFonts w:hint="default" w:ascii="Times New Roman" w:hAnsi="Times New Roman" w:cs="Times New Roman"/>
                <w:spacing w:val="-11"/>
                <w:w w:val="100"/>
                <w:position w:val="0"/>
                <w:sz w:val="24"/>
                <w:szCs w:val="24"/>
              </w:rPr>
            </w:pPr>
          </w:p>
          <w:p w14:paraId="2571D0B3">
            <w:pPr>
              <w:keepNext w:val="0"/>
              <w:keepLines w:val="0"/>
              <w:pageBreakBefore w:val="0"/>
              <w:widowControl w:val="0"/>
              <w:kinsoku/>
              <w:wordWrap/>
              <w:overflowPunct w:val="0"/>
              <w:topLinePunct w:val="0"/>
              <w:autoSpaceDE w:val="0"/>
              <w:autoSpaceDN w:val="0"/>
              <w:bidi w:val="0"/>
              <w:adjustRightInd w:val="0"/>
              <w:snapToGrid w:val="0"/>
              <w:spacing w:line="400" w:lineRule="exact"/>
              <w:ind w:left="380"/>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w:t>
            </w:r>
          </w:p>
        </w:tc>
        <w:tc>
          <w:tcPr>
            <w:tcW w:w="514" w:type="pct"/>
            <w:vAlign w:val="top"/>
          </w:tcPr>
          <w:p w14:paraId="75BB75C2">
            <w:pPr>
              <w:keepNext w:val="0"/>
              <w:keepLines w:val="0"/>
              <w:pageBreakBefore w:val="0"/>
              <w:widowControl w:val="0"/>
              <w:kinsoku/>
              <w:wordWrap/>
              <w:overflowPunct w:val="0"/>
              <w:topLinePunct w:val="0"/>
              <w:autoSpaceDE w:val="0"/>
              <w:autoSpaceDN w:val="0"/>
              <w:bidi w:val="0"/>
              <w:adjustRightInd w:val="0"/>
              <w:snapToGrid w:val="0"/>
              <w:spacing w:line="400" w:lineRule="exact"/>
              <w:textAlignment w:val="baseline"/>
              <w:rPr>
                <w:rFonts w:hint="default" w:ascii="Times New Roman" w:hAnsi="Times New Roman" w:cs="Times New Roman"/>
                <w:spacing w:val="-11"/>
                <w:w w:val="100"/>
                <w:position w:val="0"/>
                <w:sz w:val="24"/>
                <w:szCs w:val="24"/>
              </w:rPr>
            </w:pPr>
          </w:p>
          <w:p w14:paraId="0F67A0AA">
            <w:pPr>
              <w:keepNext w:val="0"/>
              <w:keepLines w:val="0"/>
              <w:pageBreakBefore w:val="0"/>
              <w:widowControl w:val="0"/>
              <w:kinsoku/>
              <w:wordWrap/>
              <w:overflowPunct w:val="0"/>
              <w:topLinePunct w:val="0"/>
              <w:autoSpaceDE w:val="0"/>
              <w:autoSpaceDN w:val="0"/>
              <w:bidi w:val="0"/>
              <w:adjustRightInd w:val="0"/>
              <w:snapToGrid w:val="0"/>
              <w:spacing w:line="400" w:lineRule="exact"/>
              <w:ind w:left="357"/>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150</w:t>
            </w:r>
          </w:p>
        </w:tc>
        <w:tc>
          <w:tcPr>
            <w:tcW w:w="427" w:type="pct"/>
            <w:vAlign w:val="top"/>
          </w:tcPr>
          <w:p w14:paraId="651570F4">
            <w:pPr>
              <w:keepNext w:val="0"/>
              <w:keepLines w:val="0"/>
              <w:pageBreakBefore w:val="0"/>
              <w:widowControl w:val="0"/>
              <w:kinsoku/>
              <w:wordWrap/>
              <w:overflowPunct w:val="0"/>
              <w:topLinePunct w:val="0"/>
              <w:autoSpaceDE w:val="0"/>
              <w:autoSpaceDN w:val="0"/>
              <w:bidi w:val="0"/>
              <w:adjustRightInd w:val="0"/>
              <w:snapToGrid w:val="0"/>
              <w:spacing w:line="400" w:lineRule="exact"/>
              <w:textAlignment w:val="baseline"/>
              <w:rPr>
                <w:rFonts w:hint="default" w:ascii="Times New Roman" w:hAnsi="Times New Roman" w:cs="Times New Roman"/>
                <w:spacing w:val="-11"/>
                <w:w w:val="100"/>
                <w:position w:val="0"/>
                <w:sz w:val="24"/>
                <w:szCs w:val="24"/>
              </w:rPr>
            </w:pPr>
          </w:p>
          <w:p w14:paraId="0ACF7CF4">
            <w:pPr>
              <w:keepNext w:val="0"/>
              <w:keepLines w:val="0"/>
              <w:pageBreakBefore w:val="0"/>
              <w:widowControl w:val="0"/>
              <w:kinsoku/>
              <w:wordWrap/>
              <w:overflowPunct w:val="0"/>
              <w:topLinePunct w:val="0"/>
              <w:autoSpaceDE w:val="0"/>
              <w:autoSpaceDN w:val="0"/>
              <w:bidi w:val="0"/>
              <w:adjustRightInd w:val="0"/>
              <w:snapToGrid w:val="0"/>
              <w:spacing w:line="400" w:lineRule="exact"/>
              <w:ind w:left="273"/>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200</w:t>
            </w:r>
          </w:p>
        </w:tc>
        <w:tc>
          <w:tcPr>
            <w:tcW w:w="499" w:type="pct"/>
            <w:vAlign w:val="top"/>
          </w:tcPr>
          <w:p w14:paraId="5548AC99">
            <w:pPr>
              <w:keepNext w:val="0"/>
              <w:keepLines w:val="0"/>
              <w:pageBreakBefore w:val="0"/>
              <w:widowControl w:val="0"/>
              <w:kinsoku/>
              <w:wordWrap/>
              <w:overflowPunct w:val="0"/>
              <w:topLinePunct w:val="0"/>
              <w:autoSpaceDE w:val="0"/>
              <w:autoSpaceDN w:val="0"/>
              <w:bidi w:val="0"/>
              <w:adjustRightInd w:val="0"/>
              <w:snapToGrid w:val="0"/>
              <w:spacing w:line="400" w:lineRule="exact"/>
              <w:textAlignment w:val="baseline"/>
              <w:rPr>
                <w:rFonts w:hint="default" w:ascii="Times New Roman" w:hAnsi="Times New Roman" w:cs="Times New Roman"/>
                <w:spacing w:val="-11"/>
                <w:w w:val="100"/>
                <w:position w:val="0"/>
                <w:sz w:val="24"/>
                <w:szCs w:val="24"/>
              </w:rPr>
            </w:pPr>
          </w:p>
          <w:p w14:paraId="6C522B75">
            <w:pPr>
              <w:keepNext w:val="0"/>
              <w:keepLines w:val="0"/>
              <w:pageBreakBefore w:val="0"/>
              <w:widowControl w:val="0"/>
              <w:kinsoku/>
              <w:wordWrap/>
              <w:overflowPunct w:val="0"/>
              <w:topLinePunct w:val="0"/>
              <w:autoSpaceDE w:val="0"/>
              <w:autoSpaceDN w:val="0"/>
              <w:bidi w:val="0"/>
              <w:adjustRightInd w:val="0"/>
              <w:snapToGrid w:val="0"/>
              <w:spacing w:line="400" w:lineRule="exact"/>
              <w:ind w:left="189"/>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253.6</w:t>
            </w:r>
          </w:p>
        </w:tc>
        <w:tc>
          <w:tcPr>
            <w:tcW w:w="412" w:type="pct"/>
            <w:vAlign w:val="top"/>
          </w:tcPr>
          <w:p w14:paraId="5503D81D">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ind w:left="144" w:right="120" w:hanging="4"/>
              <w:textAlignment w:val="baseline"/>
              <w:rPr>
                <w:rFonts w:hint="default" w:ascii="Times New Roman" w:hAnsi="Times New Roman" w:cs="Times New Roman"/>
                <w:spacing w:val="-11"/>
                <w:w w:val="100"/>
                <w:position w:val="0"/>
                <w:sz w:val="24"/>
                <w:szCs w:val="24"/>
              </w:rPr>
            </w:pPr>
            <w:r>
              <w:rPr>
                <w:rFonts w:hint="default" w:ascii="Times New Roman" w:hAnsi="Times New Roman" w:cs="Times New Roman"/>
                <w:spacing w:val="-11"/>
                <w:w w:val="100"/>
                <w:position w:val="0"/>
                <w:sz w:val="24"/>
                <w:szCs w:val="24"/>
              </w:rPr>
              <w:t>平方公里</w:t>
            </w:r>
          </w:p>
        </w:tc>
        <w:tc>
          <w:tcPr>
            <w:tcW w:w="482" w:type="pct"/>
            <w:vAlign w:val="top"/>
          </w:tcPr>
          <w:p w14:paraId="61A63639">
            <w:pPr>
              <w:keepNext w:val="0"/>
              <w:keepLines w:val="0"/>
              <w:pageBreakBefore w:val="0"/>
              <w:widowControl w:val="0"/>
              <w:kinsoku/>
              <w:wordWrap/>
              <w:overflowPunct w:val="0"/>
              <w:topLinePunct w:val="0"/>
              <w:autoSpaceDE w:val="0"/>
              <w:autoSpaceDN w:val="0"/>
              <w:bidi w:val="0"/>
              <w:adjustRightInd w:val="0"/>
              <w:snapToGrid w:val="0"/>
              <w:spacing w:line="400" w:lineRule="exact"/>
              <w:textAlignment w:val="baseline"/>
              <w:rPr>
                <w:rFonts w:hint="default" w:ascii="Times New Roman" w:hAnsi="Times New Roman" w:cs="Times New Roman"/>
                <w:spacing w:val="-11"/>
                <w:w w:val="100"/>
                <w:position w:val="0"/>
                <w:sz w:val="24"/>
                <w:szCs w:val="24"/>
              </w:rPr>
            </w:pPr>
          </w:p>
          <w:p w14:paraId="2BE6C762">
            <w:pPr>
              <w:pStyle w:val="16"/>
              <w:keepNext w:val="0"/>
              <w:keepLines w:val="0"/>
              <w:pageBreakBefore w:val="0"/>
              <w:widowControl w:val="0"/>
              <w:kinsoku/>
              <w:wordWrap/>
              <w:overflowPunct w:val="0"/>
              <w:topLinePunct w:val="0"/>
              <w:autoSpaceDE w:val="0"/>
              <w:autoSpaceDN w:val="0"/>
              <w:bidi w:val="0"/>
              <w:adjustRightInd w:val="0"/>
              <w:snapToGrid w:val="0"/>
              <w:spacing w:line="400" w:lineRule="exact"/>
              <w:ind w:left="199"/>
              <w:textAlignment w:val="baseline"/>
              <w:rPr>
                <w:rFonts w:hint="default" w:ascii="Times New Roman" w:hAnsi="Times New Roman" w:cs="Times New Roman"/>
                <w:spacing w:val="-11"/>
                <w:w w:val="100"/>
                <w:position w:val="0"/>
                <w:sz w:val="24"/>
                <w:szCs w:val="24"/>
              </w:rPr>
            </w:pPr>
            <w:r>
              <w:rPr>
                <w:rFonts w:hint="default" w:ascii="Times New Roman" w:hAnsi="Times New Roman" w:cs="Times New Roman"/>
                <w:spacing w:val="-11"/>
                <w:w w:val="100"/>
                <w:position w:val="0"/>
                <w:sz w:val="24"/>
                <w:szCs w:val="24"/>
              </w:rPr>
              <w:t>预期性</w:t>
            </w:r>
          </w:p>
        </w:tc>
        <w:tc>
          <w:tcPr>
            <w:tcW w:w="633" w:type="pct"/>
            <w:vAlign w:val="top"/>
          </w:tcPr>
          <w:p w14:paraId="44AB4E2C">
            <w:pPr>
              <w:keepNext w:val="0"/>
              <w:keepLines w:val="0"/>
              <w:pageBreakBefore w:val="0"/>
              <w:widowControl w:val="0"/>
              <w:kinsoku/>
              <w:wordWrap/>
              <w:overflowPunct w:val="0"/>
              <w:topLinePunct w:val="0"/>
              <w:autoSpaceDE w:val="0"/>
              <w:autoSpaceDN w:val="0"/>
              <w:bidi w:val="0"/>
              <w:adjustRightInd w:val="0"/>
              <w:snapToGrid w:val="0"/>
              <w:spacing w:line="400" w:lineRule="exact"/>
              <w:textAlignment w:val="baseline"/>
              <w:rPr>
                <w:rFonts w:hint="default" w:ascii="Times New Roman" w:hAnsi="Times New Roman" w:cs="Times New Roman"/>
                <w:spacing w:val="-11"/>
                <w:w w:val="100"/>
                <w:position w:val="0"/>
                <w:sz w:val="24"/>
                <w:szCs w:val="24"/>
              </w:rPr>
            </w:pPr>
          </w:p>
          <w:p w14:paraId="096FC38F">
            <w:pPr>
              <w:keepNext w:val="0"/>
              <w:keepLines w:val="0"/>
              <w:pageBreakBefore w:val="0"/>
              <w:widowControl w:val="0"/>
              <w:kinsoku/>
              <w:wordWrap/>
              <w:overflowPunct w:val="0"/>
              <w:topLinePunct w:val="0"/>
              <w:autoSpaceDE w:val="0"/>
              <w:autoSpaceDN w:val="0"/>
              <w:bidi w:val="0"/>
              <w:adjustRightInd w:val="0"/>
              <w:snapToGrid w:val="0"/>
              <w:spacing w:line="400" w:lineRule="exact"/>
              <w:ind w:left="541"/>
              <w:textAlignment w:val="baseline"/>
              <w:rPr>
                <w:rFonts w:hint="default" w:ascii="Times New Roman" w:hAnsi="Times New Roman" w:eastAsia="Times New Roman" w:cs="Times New Roman"/>
                <w:spacing w:val="-11"/>
                <w:w w:val="100"/>
                <w:position w:val="0"/>
                <w:sz w:val="24"/>
                <w:szCs w:val="24"/>
              </w:rPr>
            </w:pPr>
            <w:r>
              <w:rPr>
                <w:rFonts w:hint="default" w:ascii="Times New Roman" w:hAnsi="Times New Roman" w:eastAsia="Times New Roman" w:cs="Times New Roman"/>
                <w:spacing w:val="-11"/>
                <w:w w:val="100"/>
                <w:position w:val="0"/>
                <w:sz w:val="24"/>
                <w:szCs w:val="24"/>
              </w:rPr>
              <w:t>-</w:t>
            </w:r>
          </w:p>
        </w:tc>
      </w:tr>
    </w:tbl>
    <w:p w14:paraId="7D5A2020">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outlineLvl w:val="0"/>
        <w:rPr>
          <w:rFonts w:hint="eastAsia" w:ascii="方正小标宋简体" w:hAnsi="方正小标宋简体" w:eastAsia="方正小标宋简体" w:cs="方正小标宋简体"/>
          <w:b w:val="0"/>
          <w:bCs w:val="0"/>
          <w:spacing w:val="0"/>
          <w:w w:val="100"/>
          <w:position w:val="0"/>
          <w:sz w:val="44"/>
          <w:szCs w:val="44"/>
        </w:rPr>
      </w:pPr>
      <w:bookmarkStart w:id="19" w:name="bookmark17"/>
      <w:bookmarkEnd w:id="19"/>
      <w:bookmarkStart w:id="20" w:name="bookmark18"/>
      <w:bookmarkEnd w:id="20"/>
    </w:p>
    <w:p w14:paraId="0C32B874">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outlineLvl w:val="0"/>
        <w:rPr>
          <w:rFonts w:ascii="黑体" w:hAnsi="黑体" w:eastAsia="黑体" w:cs="黑体"/>
          <w:spacing w:val="0"/>
          <w:w w:val="100"/>
          <w:position w:val="0"/>
          <w:sz w:val="32"/>
          <w:szCs w:val="32"/>
        </w:rPr>
      </w:pPr>
      <w:r>
        <w:rPr>
          <w:rFonts w:hint="eastAsia" w:ascii="方正小标宋简体" w:hAnsi="方正小标宋简体" w:eastAsia="方正小标宋简体" w:cs="方正小标宋简体"/>
          <w:b w:val="0"/>
          <w:bCs w:val="0"/>
          <w:spacing w:val="0"/>
          <w:w w:val="100"/>
          <w:position w:val="0"/>
          <w:sz w:val="44"/>
          <w:szCs w:val="44"/>
        </w:rPr>
        <w:t>第四章 总体布局</w:t>
      </w:r>
    </w:p>
    <w:p w14:paraId="5DED597B">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6B6B7913">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outlineLvl w:val="1"/>
        <w:rPr>
          <w:b w:val="0"/>
          <w:bCs w:val="0"/>
          <w:spacing w:val="0"/>
          <w:w w:val="100"/>
          <w:position w:val="0"/>
          <w:sz w:val="32"/>
          <w:szCs w:val="32"/>
        </w:rPr>
      </w:pPr>
      <w:bookmarkStart w:id="21" w:name="bookmark44"/>
      <w:bookmarkEnd w:id="21"/>
      <w:r>
        <w:rPr>
          <w:rFonts w:ascii="黑体" w:hAnsi="黑体" w:eastAsia="黑体" w:cs="黑体"/>
          <w:b w:val="0"/>
          <w:bCs w:val="0"/>
          <w:spacing w:val="0"/>
          <w:w w:val="100"/>
          <w:position w:val="0"/>
          <w:sz w:val="32"/>
          <w:szCs w:val="32"/>
        </w:rPr>
        <w:t>第一节 国土空间生态保护修复格局</w:t>
      </w:r>
    </w:p>
    <w:p w14:paraId="20627C8B">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spacing w:val="0"/>
          <w:w w:val="100"/>
          <w:position w:val="0"/>
          <w:sz w:val="32"/>
          <w:szCs w:val="32"/>
        </w:rPr>
      </w:pPr>
      <w:r>
        <w:rPr>
          <w:rFonts w:ascii="黑体" w:hAnsi="黑体" w:eastAsia="黑体" w:cs="黑体"/>
          <w:b w:val="0"/>
          <w:bCs w:val="0"/>
          <w:spacing w:val="0"/>
          <w:w w:val="100"/>
          <w:position w:val="0"/>
          <w:sz w:val="32"/>
          <w:szCs w:val="32"/>
        </w:rPr>
        <w:t>一、构建生态保护修复总体格局</w:t>
      </w:r>
    </w:p>
    <w:p w14:paraId="57FFB297">
      <w:pPr>
        <w:keepNext w:val="0"/>
        <w:keepLines w:val="0"/>
        <w:pageBreakBefore w:val="0"/>
        <w:widowControl w:val="0"/>
        <w:kinsoku/>
        <w:wordWrap/>
        <w:overflowPunct w:val="0"/>
        <w:topLinePunct w:val="0"/>
        <w:autoSpaceDE w:val="0"/>
        <w:autoSpaceDN w:val="0"/>
        <w:bidi w:val="0"/>
        <w:adjustRightInd w:val="0"/>
        <w:snapToGrid w:val="0"/>
        <w:spacing w:line="578" w:lineRule="exact"/>
        <w:ind w:right="22" w:firstLine="640" w:firstLineChars="200"/>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spacing w:val="0"/>
          <w:w w:val="100"/>
          <w:position w:val="0"/>
          <w:sz w:val="32"/>
          <w:szCs w:val="32"/>
        </w:rPr>
        <w:t>依据生态系统服务功能重要性、生态系统脆弱性、生态安全格局和生态问题评估结果，遵循山水林田湖草沙生命共同体理念，围绕筑牢祖国北疆重要生态安全屏障、提升生态系统服务功能的总体目标,进一步筑牢北部草原防风固沙生态屏障、农牧交错带生态屏障，集聚提升沿黄生态保护修复带，统筹全域国土空间生态修复任务，构建蓝绿生态保护体系，形成</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两屏五廊多网多点四中心</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国土空间生态保护格局。</w:t>
      </w:r>
      <w:r>
        <w:rPr>
          <w:rFonts w:hint="default" w:ascii="Times New Roman" w:hAnsi="Times New Roman" w:eastAsia="仿宋_GB2312" w:cs="Times New Roman"/>
          <w:b/>
          <w:bCs/>
          <w:spacing w:val="0"/>
          <w:w w:val="100"/>
          <w:position w:val="0"/>
          <w:sz w:val="32"/>
          <w:szCs w:val="32"/>
        </w:rPr>
        <w:t>两屏：</w:t>
      </w:r>
      <w:r>
        <w:rPr>
          <w:rFonts w:hint="default" w:ascii="Times New Roman" w:hAnsi="Times New Roman" w:eastAsia="仿宋_GB2312" w:cs="Times New Roman"/>
          <w:spacing w:val="0"/>
          <w:w w:val="100"/>
          <w:position w:val="0"/>
          <w:sz w:val="32"/>
          <w:szCs w:val="32"/>
        </w:rPr>
        <w:t>北部草原荒漠生态保护屏障和南部农牧交错带生态保护屏障。北部草原生态屏障是我国北方防风固沙带重要的组成部分，严格执行基本草原保护、草畜平衡和禁牧休牧轮牧制度，提升草原生态系统功能，保障防风固沙、生物多样性维护以及水土保持生态服务功能，推动草原畜牧业转型升级，守护生态安全。南部农牧交错带生态保护屏障是国家西鄂尔多斯-阴山贺兰山生物多样性优先区的重要组成部分，是大青山-乌拉山生态屏障的北部边缘地带，是大青山-乌拉山生态屏障的缓冲地带，是跨行政区共享共建共保的重要组成部分。大力开展农牧交错带生态功能保护，通过南部农牧交错带生态保护屏障的保护和建设，稳固达茂南部农牧交错带这一生态脆弱地带特殊生态过渡带的生态功能，可有力保障大青山-乌拉山森林生态系统建设，保护大青山-乌拉山生态系统完整性，完善野生动植物保护及自然保护地体系建设，确保大青山-乌拉山水源涵养、水土保持、碳汇及生物多样性维持等生态功能的维护。</w:t>
      </w:r>
      <w:r>
        <w:rPr>
          <w:rFonts w:hint="default" w:ascii="Times New Roman" w:hAnsi="Times New Roman" w:eastAsia="仿宋_GB2312" w:cs="Times New Roman"/>
          <w:b/>
          <w:bCs/>
          <w:spacing w:val="0"/>
          <w:w w:val="100"/>
          <w:position w:val="0"/>
          <w:sz w:val="32"/>
          <w:szCs w:val="32"/>
        </w:rPr>
        <w:t>五廊：</w:t>
      </w:r>
      <w:r>
        <w:rPr>
          <w:rFonts w:hint="default" w:ascii="Times New Roman" w:hAnsi="Times New Roman" w:eastAsia="仿宋_GB2312" w:cs="Times New Roman"/>
          <w:spacing w:val="0"/>
          <w:w w:val="100"/>
          <w:position w:val="0"/>
          <w:sz w:val="32"/>
          <w:szCs w:val="32"/>
        </w:rPr>
        <w:t>指以艾不盖河流为核心构成自南向北的生态廊道和开令河生态廊道，重点进行生态保育，提升水土保持与生物多样性联通的生态服务功能。以包满铁路、G331、G335交通干线为核心，构建纵横交错的绿色生态廊道建设。五廊以重点河流水系、交通廊道、 自然保护地体系串联形成的蓝绿生态廊道体系。充分利用现有河流水系、湿地、草原等自然和半自然要素，构建由生物迁徙廊道、河流及缓冲带、生态基础设施等类型组成的</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通山达水</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生态廊道体系，连接重要的生态源地以及重要野生动植物生境，促进物种迁徙和基因交流，防止自然景观破碎化、保护区域孤岛化，增加生态连通性。</w:t>
      </w:r>
      <w:r>
        <w:rPr>
          <w:rFonts w:hint="default" w:ascii="Times New Roman" w:hAnsi="Times New Roman" w:eastAsia="仿宋_GB2312" w:cs="Times New Roman"/>
          <w:b/>
          <w:bCs/>
          <w:spacing w:val="0"/>
          <w:w w:val="100"/>
          <w:position w:val="0"/>
          <w:sz w:val="32"/>
          <w:szCs w:val="32"/>
        </w:rPr>
        <w:t>多网：</w:t>
      </w:r>
      <w:r>
        <w:rPr>
          <w:rFonts w:hint="default" w:ascii="Times New Roman" w:hAnsi="Times New Roman" w:eastAsia="仿宋_GB2312" w:cs="Times New Roman"/>
          <w:spacing w:val="0"/>
          <w:w w:val="100"/>
          <w:position w:val="0"/>
          <w:sz w:val="32"/>
          <w:szCs w:val="32"/>
        </w:rPr>
        <w:t>是以艾不盖河、开令河主要支流及塔尔洪河等河流为核心，同生态节点、生态廊道、区域道路支线绿道共同组成的生态网络，生态网络是连接生态节点和生态廊道的重要组成部分，可以更好的维持生态资源的流动、保护自然景观和资源，有利于构建多种生态功能复合的生态系统。</w:t>
      </w:r>
      <w:r>
        <w:rPr>
          <w:rFonts w:hint="default" w:ascii="Times New Roman" w:hAnsi="Times New Roman" w:eastAsia="仿宋_GB2312" w:cs="Times New Roman"/>
          <w:b/>
          <w:bCs/>
          <w:spacing w:val="0"/>
          <w:w w:val="100"/>
          <w:position w:val="0"/>
          <w:sz w:val="32"/>
          <w:szCs w:val="32"/>
        </w:rPr>
        <w:t>多点：</w:t>
      </w:r>
      <w:r>
        <w:rPr>
          <w:rFonts w:hint="default" w:ascii="Times New Roman" w:hAnsi="Times New Roman" w:eastAsia="仿宋_GB2312" w:cs="Times New Roman"/>
          <w:spacing w:val="0"/>
          <w:w w:val="100"/>
          <w:position w:val="0"/>
          <w:sz w:val="32"/>
          <w:szCs w:val="32"/>
        </w:rPr>
        <w:t>重要湖泊湿地、生态极重要区域等为主的</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点</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状区域。针对国土空间受损及需要保护的重点区域，构筑集草原、河流、湖泊、湿地于一体，覆盖生态、农牧和城镇空间的全域生态修复体系。</w:t>
      </w:r>
      <w:r>
        <w:rPr>
          <w:rFonts w:hint="default" w:ascii="Times New Roman" w:hAnsi="Times New Roman" w:eastAsia="仿宋_GB2312" w:cs="Times New Roman"/>
          <w:b/>
          <w:bCs/>
          <w:spacing w:val="0"/>
          <w:w w:val="100"/>
          <w:position w:val="0"/>
          <w:sz w:val="32"/>
          <w:szCs w:val="32"/>
        </w:rPr>
        <w:t>四中心：</w:t>
      </w:r>
      <w:r>
        <w:rPr>
          <w:rFonts w:hint="default" w:ascii="Times New Roman" w:hAnsi="Times New Roman" w:eastAsia="仿宋_GB2312" w:cs="Times New Roman"/>
          <w:spacing w:val="0"/>
          <w:w w:val="100"/>
          <w:position w:val="0"/>
          <w:sz w:val="32"/>
          <w:szCs w:val="32"/>
        </w:rPr>
        <w:t>是以腾格淖尔自治区级湿地公园、何日淖尔-好莱胡同自治区级湿地公园、巴音杭盖自治区级自然保护区、希拉穆仁风景名胜区为中心的自然保护地系统，以维护生态系统的多样性和保护生态系统的完整性。</w:t>
      </w:r>
    </w:p>
    <w:p w14:paraId="69BFE60A">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1705"/>
        <w:textAlignment w:val="baseline"/>
        <w:rPr>
          <w:spacing w:val="0"/>
          <w:w w:val="100"/>
          <w:position w:val="0"/>
          <w:sz w:val="32"/>
          <w:szCs w:val="32"/>
        </w:rPr>
      </w:pPr>
    </w:p>
    <w:p w14:paraId="6318A05A">
      <w:pPr>
        <w:keepNext w:val="0"/>
        <w:keepLines w:val="0"/>
        <w:pageBreakBefore w:val="0"/>
        <w:widowControl w:val="0"/>
        <w:kinsoku/>
        <w:wordWrap/>
        <w:overflowPunct w:val="0"/>
        <w:topLinePunct w:val="0"/>
        <w:autoSpaceDE w:val="0"/>
        <w:autoSpaceDN w:val="0"/>
        <w:bidi w:val="0"/>
        <w:adjustRightInd w:val="0"/>
        <w:snapToGrid w:val="0"/>
        <w:spacing w:line="578" w:lineRule="exact"/>
        <w:ind w:left="3586"/>
        <w:textAlignment w:val="baseline"/>
        <w:rPr>
          <w:rFonts w:ascii="仿宋" w:hAnsi="仿宋" w:eastAsia="仿宋" w:cs="仿宋"/>
          <w:b/>
          <w:bCs/>
          <w:spacing w:val="0"/>
          <w:w w:val="100"/>
          <w:position w:val="0"/>
          <w:sz w:val="32"/>
          <w:szCs w:val="32"/>
        </w:rPr>
      </w:pPr>
    </w:p>
    <w:p w14:paraId="4BD28D06">
      <w:pPr>
        <w:keepNext w:val="0"/>
        <w:keepLines w:val="0"/>
        <w:pageBreakBefore w:val="0"/>
        <w:widowControl w:val="0"/>
        <w:kinsoku/>
        <w:wordWrap/>
        <w:overflowPunct w:val="0"/>
        <w:topLinePunct w:val="0"/>
        <w:autoSpaceDE w:val="0"/>
        <w:autoSpaceDN w:val="0"/>
        <w:bidi w:val="0"/>
        <w:adjustRightInd w:val="0"/>
        <w:snapToGrid w:val="0"/>
        <w:spacing w:line="578" w:lineRule="exact"/>
        <w:ind w:left="3586"/>
        <w:textAlignment w:val="baseline"/>
        <w:rPr>
          <w:rFonts w:ascii="仿宋" w:hAnsi="仿宋" w:eastAsia="仿宋" w:cs="仿宋"/>
          <w:b/>
          <w:bCs/>
          <w:spacing w:val="0"/>
          <w:w w:val="100"/>
          <w:position w:val="0"/>
          <w:sz w:val="32"/>
          <w:szCs w:val="32"/>
        </w:rPr>
      </w:pPr>
    </w:p>
    <w:p w14:paraId="7A1AE430">
      <w:pPr>
        <w:keepNext w:val="0"/>
        <w:keepLines w:val="0"/>
        <w:pageBreakBefore w:val="0"/>
        <w:widowControl w:val="0"/>
        <w:kinsoku/>
        <w:wordWrap/>
        <w:overflowPunct w:val="0"/>
        <w:topLinePunct w:val="0"/>
        <w:autoSpaceDE w:val="0"/>
        <w:autoSpaceDN w:val="0"/>
        <w:bidi w:val="0"/>
        <w:adjustRightInd w:val="0"/>
        <w:snapToGrid w:val="0"/>
        <w:spacing w:line="578" w:lineRule="exact"/>
        <w:ind w:left="3586"/>
        <w:textAlignment w:val="baseline"/>
        <w:rPr>
          <w:rFonts w:ascii="仿宋" w:hAnsi="仿宋" w:eastAsia="仿宋" w:cs="仿宋"/>
          <w:b/>
          <w:bCs/>
          <w:spacing w:val="0"/>
          <w:w w:val="100"/>
          <w:position w:val="0"/>
          <w:sz w:val="32"/>
          <w:szCs w:val="32"/>
        </w:rPr>
      </w:pPr>
    </w:p>
    <w:p w14:paraId="3BB843B1">
      <w:pPr>
        <w:keepNext w:val="0"/>
        <w:keepLines w:val="0"/>
        <w:pageBreakBefore w:val="0"/>
        <w:widowControl w:val="0"/>
        <w:kinsoku/>
        <w:wordWrap/>
        <w:overflowPunct w:val="0"/>
        <w:topLinePunct w:val="0"/>
        <w:autoSpaceDE w:val="0"/>
        <w:autoSpaceDN w:val="0"/>
        <w:bidi w:val="0"/>
        <w:adjustRightInd w:val="0"/>
        <w:snapToGrid w:val="0"/>
        <w:spacing w:line="578" w:lineRule="exact"/>
        <w:ind w:left="3586"/>
        <w:textAlignment w:val="baseline"/>
        <w:rPr>
          <w:rFonts w:ascii="仿宋" w:hAnsi="仿宋" w:eastAsia="仿宋" w:cs="仿宋"/>
          <w:b/>
          <w:bCs/>
          <w:spacing w:val="0"/>
          <w:w w:val="100"/>
          <w:position w:val="0"/>
          <w:sz w:val="32"/>
          <w:szCs w:val="32"/>
        </w:rPr>
      </w:pPr>
    </w:p>
    <w:p w14:paraId="4902E8E5">
      <w:pPr>
        <w:keepNext w:val="0"/>
        <w:keepLines w:val="0"/>
        <w:pageBreakBefore w:val="0"/>
        <w:widowControl w:val="0"/>
        <w:kinsoku/>
        <w:wordWrap/>
        <w:overflowPunct w:val="0"/>
        <w:topLinePunct w:val="0"/>
        <w:autoSpaceDE w:val="0"/>
        <w:autoSpaceDN w:val="0"/>
        <w:bidi w:val="0"/>
        <w:adjustRightInd w:val="0"/>
        <w:snapToGrid w:val="0"/>
        <w:spacing w:line="578" w:lineRule="exact"/>
        <w:ind w:left="3586"/>
        <w:textAlignment w:val="baseline"/>
        <w:rPr>
          <w:rFonts w:ascii="仿宋" w:hAnsi="仿宋" w:eastAsia="仿宋" w:cs="仿宋"/>
          <w:b/>
          <w:bCs/>
          <w:spacing w:val="0"/>
          <w:w w:val="100"/>
          <w:position w:val="0"/>
          <w:sz w:val="32"/>
          <w:szCs w:val="32"/>
        </w:rPr>
      </w:pPr>
      <w:r>
        <w:rPr>
          <w:spacing w:val="0"/>
          <w:w w:val="100"/>
          <w:position w:val="0"/>
          <w:sz w:val="32"/>
          <w:szCs w:val="32"/>
        </w:rPr>
        <w:drawing>
          <wp:anchor distT="0" distB="0" distL="0" distR="0" simplePos="0" relativeHeight="251664384" behindDoc="1" locked="0" layoutInCell="1" allowOverlap="1">
            <wp:simplePos x="0" y="0"/>
            <wp:positionH relativeFrom="column">
              <wp:posOffset>44450</wp:posOffset>
            </wp:positionH>
            <wp:positionV relativeFrom="paragraph">
              <wp:posOffset>38100</wp:posOffset>
            </wp:positionV>
            <wp:extent cx="5557520" cy="3557270"/>
            <wp:effectExtent l="0" t="0" r="5080" b="5080"/>
            <wp:wrapNone/>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39"/>
                    <a:stretch>
                      <a:fillRect/>
                    </a:stretch>
                  </pic:blipFill>
                  <pic:spPr>
                    <a:xfrm>
                      <a:off x="0" y="0"/>
                      <a:ext cx="5557520" cy="3557270"/>
                    </a:xfrm>
                    <a:prstGeom prst="rect">
                      <a:avLst/>
                    </a:prstGeom>
                  </pic:spPr>
                </pic:pic>
              </a:graphicData>
            </a:graphic>
          </wp:anchor>
        </w:drawing>
      </w:r>
    </w:p>
    <w:p w14:paraId="4C2E8E7C">
      <w:pPr>
        <w:keepNext w:val="0"/>
        <w:keepLines w:val="0"/>
        <w:pageBreakBefore w:val="0"/>
        <w:widowControl w:val="0"/>
        <w:kinsoku/>
        <w:wordWrap/>
        <w:overflowPunct w:val="0"/>
        <w:topLinePunct w:val="0"/>
        <w:autoSpaceDE w:val="0"/>
        <w:autoSpaceDN w:val="0"/>
        <w:bidi w:val="0"/>
        <w:adjustRightInd w:val="0"/>
        <w:snapToGrid w:val="0"/>
        <w:spacing w:line="578" w:lineRule="exact"/>
        <w:ind w:left="3586"/>
        <w:textAlignment w:val="baseline"/>
        <w:rPr>
          <w:rFonts w:ascii="仿宋" w:hAnsi="仿宋" w:eastAsia="仿宋" w:cs="仿宋"/>
          <w:b/>
          <w:bCs/>
          <w:spacing w:val="0"/>
          <w:w w:val="100"/>
          <w:position w:val="0"/>
          <w:sz w:val="32"/>
          <w:szCs w:val="32"/>
        </w:rPr>
      </w:pPr>
    </w:p>
    <w:p w14:paraId="6692E2A3">
      <w:pPr>
        <w:keepNext w:val="0"/>
        <w:keepLines w:val="0"/>
        <w:pageBreakBefore w:val="0"/>
        <w:widowControl w:val="0"/>
        <w:kinsoku/>
        <w:wordWrap/>
        <w:overflowPunct w:val="0"/>
        <w:topLinePunct w:val="0"/>
        <w:autoSpaceDE w:val="0"/>
        <w:autoSpaceDN w:val="0"/>
        <w:bidi w:val="0"/>
        <w:adjustRightInd w:val="0"/>
        <w:snapToGrid w:val="0"/>
        <w:spacing w:line="578" w:lineRule="exact"/>
        <w:ind w:left="3586"/>
        <w:textAlignment w:val="baseline"/>
        <w:rPr>
          <w:rFonts w:ascii="仿宋" w:hAnsi="仿宋" w:eastAsia="仿宋" w:cs="仿宋"/>
          <w:b/>
          <w:bCs/>
          <w:spacing w:val="0"/>
          <w:w w:val="100"/>
          <w:position w:val="0"/>
          <w:sz w:val="32"/>
          <w:szCs w:val="32"/>
        </w:rPr>
      </w:pPr>
    </w:p>
    <w:p w14:paraId="0CFF7756">
      <w:pPr>
        <w:keepNext w:val="0"/>
        <w:keepLines w:val="0"/>
        <w:pageBreakBefore w:val="0"/>
        <w:widowControl w:val="0"/>
        <w:kinsoku/>
        <w:wordWrap/>
        <w:overflowPunct w:val="0"/>
        <w:topLinePunct w:val="0"/>
        <w:autoSpaceDE w:val="0"/>
        <w:autoSpaceDN w:val="0"/>
        <w:bidi w:val="0"/>
        <w:adjustRightInd w:val="0"/>
        <w:snapToGrid w:val="0"/>
        <w:spacing w:line="578" w:lineRule="exact"/>
        <w:ind w:left="3586"/>
        <w:textAlignment w:val="baseline"/>
        <w:rPr>
          <w:rFonts w:ascii="仿宋" w:hAnsi="仿宋" w:eastAsia="仿宋" w:cs="仿宋"/>
          <w:b/>
          <w:bCs/>
          <w:spacing w:val="0"/>
          <w:w w:val="100"/>
          <w:position w:val="0"/>
          <w:sz w:val="32"/>
          <w:szCs w:val="32"/>
        </w:rPr>
      </w:pPr>
    </w:p>
    <w:p w14:paraId="5FC50682">
      <w:pPr>
        <w:keepNext w:val="0"/>
        <w:keepLines w:val="0"/>
        <w:pageBreakBefore w:val="0"/>
        <w:widowControl w:val="0"/>
        <w:kinsoku/>
        <w:wordWrap/>
        <w:overflowPunct w:val="0"/>
        <w:topLinePunct w:val="0"/>
        <w:autoSpaceDE w:val="0"/>
        <w:autoSpaceDN w:val="0"/>
        <w:bidi w:val="0"/>
        <w:adjustRightInd w:val="0"/>
        <w:snapToGrid w:val="0"/>
        <w:spacing w:line="578" w:lineRule="exact"/>
        <w:ind w:left="3586"/>
        <w:textAlignment w:val="baseline"/>
        <w:rPr>
          <w:rFonts w:ascii="仿宋" w:hAnsi="仿宋" w:eastAsia="仿宋" w:cs="仿宋"/>
          <w:b/>
          <w:bCs/>
          <w:spacing w:val="0"/>
          <w:w w:val="100"/>
          <w:position w:val="0"/>
          <w:sz w:val="32"/>
          <w:szCs w:val="32"/>
        </w:rPr>
      </w:pPr>
    </w:p>
    <w:p w14:paraId="71C60DD3">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ascii="仿宋" w:hAnsi="仿宋" w:eastAsia="仿宋" w:cs="仿宋"/>
          <w:b/>
          <w:bCs/>
          <w:spacing w:val="0"/>
          <w:w w:val="100"/>
          <w:position w:val="0"/>
          <w:sz w:val="32"/>
          <w:szCs w:val="32"/>
        </w:rPr>
      </w:pPr>
    </w:p>
    <w:p w14:paraId="360C6638">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ascii="仿宋" w:hAnsi="仿宋" w:eastAsia="仿宋" w:cs="仿宋"/>
          <w:b/>
          <w:bCs/>
          <w:spacing w:val="0"/>
          <w:w w:val="100"/>
          <w:position w:val="0"/>
          <w:sz w:val="32"/>
          <w:szCs w:val="32"/>
        </w:rPr>
      </w:pPr>
    </w:p>
    <w:p w14:paraId="5D4BB6A6">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ascii="仿宋" w:hAnsi="仿宋" w:eastAsia="仿宋" w:cs="仿宋"/>
          <w:b/>
          <w:bCs/>
          <w:spacing w:val="0"/>
          <w:w w:val="100"/>
          <w:position w:val="0"/>
          <w:sz w:val="32"/>
          <w:szCs w:val="32"/>
        </w:rPr>
      </w:pPr>
    </w:p>
    <w:p w14:paraId="5DA1894F">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ascii="仿宋" w:hAnsi="仿宋" w:eastAsia="仿宋" w:cs="仿宋"/>
          <w:b/>
          <w:bCs/>
          <w:spacing w:val="0"/>
          <w:w w:val="100"/>
          <w:position w:val="0"/>
          <w:sz w:val="32"/>
          <w:szCs w:val="32"/>
        </w:rPr>
      </w:pPr>
    </w:p>
    <w:p w14:paraId="547D12A0">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ascii="仿宋" w:hAnsi="仿宋" w:eastAsia="仿宋" w:cs="仿宋"/>
          <w:b/>
          <w:bCs/>
          <w:spacing w:val="0"/>
          <w:w w:val="100"/>
          <w:position w:val="0"/>
          <w:sz w:val="32"/>
          <w:szCs w:val="32"/>
        </w:rPr>
      </w:pPr>
    </w:p>
    <w:p w14:paraId="42D59ED4">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ascii="仿宋" w:hAnsi="仿宋" w:eastAsia="仿宋" w:cs="仿宋"/>
          <w:spacing w:val="0"/>
          <w:w w:val="100"/>
          <w:position w:val="0"/>
          <w:sz w:val="32"/>
          <w:szCs w:val="32"/>
        </w:rPr>
      </w:pPr>
      <w:r>
        <w:rPr>
          <w:rFonts w:ascii="仿宋" w:hAnsi="仿宋" w:eastAsia="仿宋" w:cs="仿宋"/>
          <w:b/>
          <w:bCs/>
          <w:spacing w:val="0"/>
          <w:w w:val="100"/>
          <w:position w:val="0"/>
          <w:sz w:val="32"/>
          <w:szCs w:val="32"/>
        </w:rPr>
        <w:t>国土空间生态保护格局图</w:t>
      </w:r>
    </w:p>
    <w:p w14:paraId="7363E3A7">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spacing w:val="0"/>
          <w:w w:val="100"/>
          <w:position w:val="0"/>
          <w:sz w:val="32"/>
          <w:szCs w:val="32"/>
        </w:rPr>
      </w:pPr>
      <w:r>
        <w:rPr>
          <w:rFonts w:ascii="黑体" w:hAnsi="黑体" w:eastAsia="黑体" w:cs="黑体"/>
          <w:b w:val="0"/>
          <w:bCs w:val="0"/>
          <w:spacing w:val="0"/>
          <w:w w:val="100"/>
          <w:position w:val="0"/>
          <w:sz w:val="32"/>
          <w:szCs w:val="32"/>
        </w:rPr>
        <w:t>二、保障生态空间生态安全</w:t>
      </w:r>
    </w:p>
    <w:p w14:paraId="1EDC0781">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坚持生态保护和自然修复为主，针对全旗生态空间，统筹开展山水林田湖草沙系统修复，促进生态产品价值实现与转化，保障生态安全，实现生态质量持续改善、生态系统服务功能显著提升、生态系统稳定性明显增强、自然生态系统良性循环。</w:t>
      </w:r>
      <w:r>
        <w:rPr>
          <w:rFonts w:hint="eastAsia" w:ascii="仿宋_GB2312" w:hAnsi="仿宋_GB2312" w:eastAsia="仿宋_GB2312" w:cs="仿宋_GB2312"/>
          <w:b/>
          <w:bCs/>
          <w:spacing w:val="0"/>
          <w:w w:val="100"/>
          <w:position w:val="0"/>
          <w:sz w:val="32"/>
          <w:szCs w:val="32"/>
        </w:rPr>
        <w:t>严守生态保护红线，加强生态空间管控与保护修复</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严格生态空间用途管控，从严控制生态空间转为城镇空间和农业空间，禁止生态保护红线内空间违法转为城镇空间和农业空间；严守生态保护红线，加强生态保护红线与自然保护地生态管理；实施生态保护红线保护与修复，优先保护良好生态系统和重要物种栖息地，建立和完善生态廊道，提高生态系统完整性和连通性，合理修复生态保护红线内受损区域，严禁不符合主体功能定位的各类开发活动，严禁任意改变用途，确保生态功能不降低，面积不减少，性质不改变。</w:t>
      </w:r>
      <w:r>
        <w:rPr>
          <w:rFonts w:hint="eastAsia" w:ascii="仿宋_GB2312" w:hAnsi="仿宋_GB2312" w:eastAsia="仿宋_GB2312" w:cs="仿宋_GB2312"/>
          <w:b/>
          <w:bCs/>
          <w:spacing w:val="0"/>
          <w:w w:val="100"/>
          <w:position w:val="0"/>
          <w:sz w:val="32"/>
          <w:szCs w:val="32"/>
        </w:rPr>
        <w:t>提升森林生态系统碳汇能力，强化生物多样性保护</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强化农田林网、公益林管护、退化林修复，生态公益林保护，精准提升森林质量，保障森林生态系统安全。完善防护林、交通干道防护林体系布局，构建多树种、多层次、多功能的防护林体系。确保森林资源得到全面有效保护。</w:t>
      </w:r>
      <w:r>
        <w:rPr>
          <w:rFonts w:hint="eastAsia" w:ascii="仿宋_GB2312" w:hAnsi="仿宋_GB2312" w:eastAsia="仿宋_GB2312" w:cs="仿宋_GB2312"/>
          <w:b/>
          <w:bCs/>
          <w:spacing w:val="0"/>
          <w:w w:val="100"/>
          <w:position w:val="0"/>
          <w:sz w:val="32"/>
          <w:szCs w:val="32"/>
        </w:rPr>
        <w:t>协调草原生态和生产功能，提升草原碳汇能力</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尊重自然和经济规律协调北部草原生态屏障建设与畜牧业发展，平衡农田生态系统与草地生态系统，正确处理生态建设与经济社会发展、草原保护与合理利用的关系。依托生态文明建设示范区，加强草原治理，修复草原生态系统，提升退牧还草还湿效益，保护草地生态系统完整性。依法实行草畜平衡制度和禁牧休牧轮牧制度，建立基本草原生补偿长效机制，增强多渠道基本草原建设投入机制，提升草原防风固沙、碳汇等生态系统服务功能。</w:t>
      </w:r>
      <w:r>
        <w:rPr>
          <w:rFonts w:hint="eastAsia" w:ascii="仿宋_GB2312" w:hAnsi="仿宋_GB2312" w:eastAsia="仿宋_GB2312" w:cs="仿宋_GB2312"/>
          <w:b/>
          <w:bCs/>
          <w:spacing w:val="0"/>
          <w:w w:val="100"/>
          <w:position w:val="0"/>
          <w:sz w:val="32"/>
          <w:szCs w:val="32"/>
        </w:rPr>
        <w:t>强化重点区域水生态保护与恢复，涵养地下水源</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持续改善河湖水质。加大河湖水系保护，强化河湖水系连通性，开展艾不盖河、开令河、塔尔洪河等河流及其支流水系畅通工程建设，细化延展中小水系廊道，恢复河道生态多样性。加强集中饮用水水源保护区和腾格淖尔、黄花滩水库、青龙湾水库、哈日淖日重要湖库保护，严格控制新建、改建、扩建与该区域保护无关的工程。注重雨水收集和回收利用，切实增加地下水补给量，涵养地下水源。</w:t>
      </w:r>
      <w:r>
        <w:rPr>
          <w:rFonts w:hint="eastAsia" w:ascii="仿宋_GB2312" w:hAnsi="仿宋_GB2312" w:eastAsia="仿宋_GB2312" w:cs="仿宋_GB2312"/>
          <w:b/>
          <w:bCs/>
          <w:spacing w:val="0"/>
          <w:w w:val="100"/>
          <w:position w:val="0"/>
          <w:sz w:val="32"/>
          <w:szCs w:val="32"/>
        </w:rPr>
        <w:t>推进河湖湿地水生态治理，提升水土保持能力</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重点打造腾格淖尔自治区级湿地公园，打造沿农牧交错带生态优先、绿色发展的示范区，发挥河湖水系与湿地对生态源地的串联裙带作用。优化生态极重要区重要生态空间。积极腾退受侵占的生态区域，大力保护修复沿河环湖库湿地生态系统，加快腾格淖尔湿地，艾不盖河、塔尔洪河经过城区河流湿地的保护和修复，逐步恢复滨水湿地植物群落和生物栖息地，为野生动植物提供栖息空间，加强湿地生物多样性和生态系统稳定性，推进河湖湿地水土保持能力提升。</w:t>
      </w:r>
      <w:r>
        <w:rPr>
          <w:rFonts w:hint="eastAsia" w:ascii="仿宋_GB2312" w:hAnsi="仿宋_GB2312" w:eastAsia="仿宋_GB2312" w:cs="仿宋_GB2312"/>
          <w:b/>
          <w:bCs/>
          <w:spacing w:val="0"/>
          <w:w w:val="100"/>
          <w:position w:val="0"/>
          <w:sz w:val="32"/>
          <w:szCs w:val="32"/>
        </w:rPr>
        <w:t>加强矿山生态恢复和治理，推进矿产资源节约与综合利用</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持续开展露天矿山专项整治行动，对污染治理仍不规范的露天矿山，依法予以关闭。对责任主体消失的历史遗留露天矿山，做好生态修复。加强矿产资源节约与综合利用，推进矿山规模化集约化开采。梯次推进绿色矿山建设进程，新建矿山全部达到绿色矿山建设标准，生产矿山按照绿色矿山建设标准加快改造升级，限期达到绿色矿山建设标准。加强采矿用地生态恢复、利用。通过土地复垦和植被恢复的方式来进行生态恢复，选择恢复适宜本地生长的草地、湿地及多种用途相结合的生态工程，在改善生态环境的同时提高土地利用率。</w:t>
      </w:r>
    </w:p>
    <w:p w14:paraId="34171485">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spacing w:val="0"/>
          <w:w w:val="100"/>
          <w:position w:val="0"/>
          <w:sz w:val="32"/>
          <w:szCs w:val="32"/>
        </w:rPr>
      </w:pPr>
      <w:r>
        <w:rPr>
          <w:rFonts w:ascii="黑体" w:hAnsi="黑体" w:eastAsia="黑体" w:cs="黑体"/>
          <w:b w:val="0"/>
          <w:bCs w:val="0"/>
          <w:spacing w:val="0"/>
          <w:w w:val="100"/>
          <w:position w:val="0"/>
          <w:sz w:val="32"/>
          <w:szCs w:val="32"/>
        </w:rPr>
        <w:t>三、强化农牧空间生态功能</w:t>
      </w:r>
    </w:p>
    <w:p w14:paraId="21E6DF47">
      <w:pPr>
        <w:keepNext w:val="0"/>
        <w:keepLines w:val="0"/>
        <w:pageBreakBefore w:val="0"/>
        <w:widowControl w:val="0"/>
        <w:kinsoku/>
        <w:wordWrap/>
        <w:overflowPunct w:val="0"/>
        <w:topLinePunct w:val="0"/>
        <w:autoSpaceDE w:val="0"/>
        <w:autoSpaceDN w:val="0"/>
        <w:bidi w:val="0"/>
        <w:adjustRightInd w:val="0"/>
        <w:snapToGrid w:val="0"/>
        <w:spacing w:line="578" w:lineRule="exact"/>
        <w:ind w:right="94" w:firstLine="560"/>
        <w:jc w:val="both"/>
        <w:textAlignment w:val="baseline"/>
        <w:rPr>
          <w:spacing w:val="0"/>
          <w:w w:val="100"/>
          <w:position w:val="0"/>
          <w:sz w:val="32"/>
          <w:szCs w:val="32"/>
        </w:rPr>
      </w:pPr>
      <w:r>
        <w:rPr>
          <w:rFonts w:hint="eastAsia" w:ascii="仿宋_GB2312" w:hAnsi="仿宋_GB2312" w:eastAsia="仿宋_GB2312" w:cs="仿宋_GB2312"/>
          <w:spacing w:val="0"/>
          <w:w w:val="100"/>
          <w:position w:val="0"/>
          <w:sz w:val="32"/>
          <w:szCs w:val="32"/>
        </w:rPr>
        <w:t>科学谋划农牧空间生态保护与修复格局，差异化推进退化农田与牧草地生态修复、农牧交错带综合治理和土地综合整治，稳步提耕地和牧草地质量，改善农村牧区人居环境，促进农牧资源高效利用和生态功能全面提升，基本形成环境良好、生产高效、生态宜居的农牧空间绿色发展新格局。</w:t>
      </w:r>
      <w:r>
        <w:rPr>
          <w:rFonts w:hint="eastAsia" w:ascii="仿宋_GB2312" w:hAnsi="仿宋_GB2312" w:eastAsia="仿宋_GB2312" w:cs="仿宋_GB2312"/>
          <w:b/>
          <w:bCs/>
          <w:spacing w:val="0"/>
          <w:w w:val="100"/>
          <w:position w:val="0"/>
          <w:sz w:val="32"/>
          <w:szCs w:val="32"/>
        </w:rPr>
        <w:t>加强耕地保护和质量提升，开展退化农田生态修复</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严格保护永久基本农田，有序推进布局分散的低质量耕地还林还草还湿，优化农用地空间布局，在农田集中连片区，加强农业节水灌溉工程建设，开展农田防护林、生态冲带等农田绿色基础设施建设，着力打造节水农业示范区，形成以西河乡、乌克忽洞镇、石宝镇、小文公乡为中心的节水灌溉农业区。稳步提高耕地质量，耕作区南部边缘地带通过营造农田防护林网和防沙林带、退耕还林还草、粮草结合耕作等措施，改良土壤结构，增加土壤有机质，增强土壤抗蚀力，控制沙化，逐步恢复土地生产潜力。</w:t>
      </w:r>
      <w:r>
        <w:rPr>
          <w:rFonts w:hint="eastAsia" w:ascii="仿宋_GB2312" w:hAnsi="仿宋_GB2312" w:eastAsia="仿宋_GB2312" w:cs="仿宋_GB2312"/>
          <w:b/>
          <w:bCs/>
          <w:spacing w:val="0"/>
          <w:w w:val="100"/>
          <w:position w:val="0"/>
          <w:sz w:val="32"/>
          <w:szCs w:val="32"/>
        </w:rPr>
        <w:t>强化牧业空间草畜平衡，提升生态保护与修复系统性</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加强牧草地自然恢复和生态管护，落实草原草畜平衡措施，严格控制草原载畜量，实施划区轮牧、休牧、季节性放牧以及封育等措施，促进草原资源永续利用。依托明安镇、查干哈达苏木、达尔</w:t>
      </w:r>
      <w:r>
        <w:rPr>
          <w:rFonts w:hint="eastAsia" w:ascii="仿宋_GB2312" w:hAnsi="仿宋_GB2312" w:eastAsia="仿宋_GB2312" w:cs="仿宋_GB2312"/>
          <w:spacing w:val="0"/>
          <w:w w:val="100"/>
          <w:position w:val="0"/>
          <w:sz w:val="32"/>
          <w:szCs w:val="32"/>
          <w:lang w:eastAsia="zh-CN"/>
        </w:rPr>
        <w:t>汗</w:t>
      </w:r>
      <w:r>
        <w:rPr>
          <w:rFonts w:hint="eastAsia" w:ascii="仿宋_GB2312" w:hAnsi="仿宋_GB2312" w:eastAsia="仿宋_GB2312" w:cs="仿宋_GB2312"/>
          <w:spacing w:val="0"/>
          <w:w w:val="100"/>
          <w:position w:val="0"/>
          <w:sz w:val="32"/>
          <w:szCs w:val="32"/>
        </w:rPr>
        <w:t>苏木牧区，建设中部草原畜牧业发展带，鼓励发展以草原牧业为主的标准化现代生态家庭牧场和联合牧场，促进饲草产业发展打造集约化、标准化的有机牛羊肉基地、现代生态家庭牧场。</w:t>
      </w:r>
      <w:r>
        <w:rPr>
          <w:rFonts w:hint="eastAsia" w:ascii="仿宋_GB2312" w:hAnsi="仿宋_GB2312" w:eastAsia="仿宋_GB2312" w:cs="仿宋_GB2312"/>
          <w:b/>
          <w:bCs/>
          <w:spacing w:val="0"/>
          <w:w w:val="100"/>
          <w:position w:val="0"/>
          <w:sz w:val="32"/>
          <w:szCs w:val="32"/>
        </w:rPr>
        <w:t>有序推进土地综合整治，建设生态宜居美丽乡村</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全面推进农村居民点废弃、闲置和低效土地整治，有序推进农村居民点“空心化”综合整治，改善农村人居环境，建设生态宜居美丽乡村；在矿山开采集中区的巴音敖包苏木、百灵庙镇、希拉穆仁镇城镇扩展区、重要生态功能区、矿山生态环境集中治理区、农村居民点散乱集中治理区，积极探索全域国土综合整治，整体推进农用地整理、建设用地整理、乡村生态保护修复和乡村文化景观保护，优化生产、生活、生态空间格局，促进耕地保护和土地节约集约利用促进乡村振兴。</w:t>
      </w:r>
    </w:p>
    <w:p w14:paraId="64F982E6">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四、提升城镇空间生态品质</w:t>
      </w:r>
    </w:p>
    <w:p w14:paraId="58070764">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立足资源环境承载力实际，优化城镇边缘生态缓冲区，修复城镇内部生态系统，强化蓝绿空间的保护和修复，疏浚畅通活化水脉，提高城镇绿地的质量和功能，优化生态空间格局，减少城镇土地利用效率低下、城镇布局分散、推进自然生态系统与城镇的融合共生，打造城镇生态韧性强、人居生态品质高、人与自然和谐共生的生态新城。</w:t>
      </w:r>
      <w:r>
        <w:rPr>
          <w:rFonts w:hint="eastAsia" w:ascii="仿宋_GB2312" w:hAnsi="仿宋_GB2312" w:eastAsia="仿宋_GB2312" w:cs="仿宋_GB2312"/>
          <w:b/>
          <w:bCs/>
          <w:spacing w:val="0"/>
          <w:w w:val="100"/>
          <w:position w:val="0"/>
          <w:sz w:val="32"/>
          <w:szCs w:val="32"/>
        </w:rPr>
        <w:t>加强城镇空间蓝带绿网修复与保护</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统筹城镇道路绿化带、湿地公园、河湖水体等生态用地建设，充分利用城镇拆违腾退地、边角地、废弃地、闲置地以及道路两旁等绿化空间，见缝插绿，优化街区生态，增加小微绿地，拓展城镇绿色生态空间，提高人均公园绿地面积和建成区绿化覆盖率，提高城镇公园绿地服务半径覆盖率，提高城镇土地利用效率，优化城镇布局。强化城镇空间河道生态岸线、河流道修复，构筑生态驳岸，努力恢复原有河湖水系连通，推进绿色低碳的城镇蓝带绿网一体化修复与保护。</w:t>
      </w:r>
      <w:r>
        <w:rPr>
          <w:rFonts w:hint="eastAsia" w:ascii="仿宋_GB2312" w:hAnsi="仿宋_GB2312" w:eastAsia="仿宋_GB2312" w:cs="仿宋_GB2312"/>
          <w:b/>
          <w:bCs/>
          <w:spacing w:val="0"/>
          <w:w w:val="100"/>
          <w:position w:val="0"/>
          <w:sz w:val="32"/>
          <w:szCs w:val="32"/>
        </w:rPr>
        <w:t>有序推进城镇边缘生态冲区建设</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加强生态环境、水资源约束和城镇开发边界管控，针对不同城镇边缘空间特征，统筹城镇边缘草地、农田和水体等土地利用类型，有序推进功能明确、完整的生态缓冲区域建设与优化；推动城镇建设与自然环境融合，顺应原有地形地貌，保持山水脉络和自然风貌，保护修复河湖缓冲带及河流自然弯曲度；构建城镇重要交通干线两侧缓冲空间，严格控制城镇周边矿山开采，推进矿山和受损山体生态修复。</w:t>
      </w:r>
      <w:r>
        <w:rPr>
          <w:rFonts w:hint="eastAsia" w:ascii="仿宋_GB2312" w:hAnsi="仿宋_GB2312" w:eastAsia="仿宋_GB2312" w:cs="仿宋_GB2312"/>
          <w:b/>
          <w:bCs/>
          <w:spacing w:val="0"/>
          <w:w w:val="100"/>
          <w:position w:val="0"/>
          <w:sz w:val="32"/>
          <w:szCs w:val="32"/>
        </w:rPr>
        <w:t>统筹提升城镇空间生态韧性与品质</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立足水资源约束条件，优化城镇绿地植被配置，提升绿地质量和绿色基础设施水平，优化城镇生态用地布局，开展城镇空间生态用地提质增效行动，支撑绿色生态和低碳城镇建设。统筹布局中心城、镇、苏木、乡、嘎查村基础设施和公共服务设施，形成多层级联动、多节点互动的差异化发展方式，提高城镇村综合承载能力，引导城镇逐步开展城镇更新行动，实施城镇生态修复和功能完善工程，推进海绵城镇建设，提高雨水收集能力和利用效率，改善城镇人居环境质量。</w:t>
      </w:r>
    </w:p>
    <w:p w14:paraId="3196C89A">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outlineLvl w:val="1"/>
        <w:rPr>
          <w:rFonts w:ascii="黑体" w:hAnsi="黑体" w:eastAsia="黑体" w:cs="黑体"/>
          <w:b w:val="0"/>
          <w:bCs w:val="0"/>
          <w:spacing w:val="0"/>
          <w:w w:val="100"/>
          <w:position w:val="0"/>
          <w:sz w:val="32"/>
          <w:szCs w:val="32"/>
        </w:rPr>
      </w:pPr>
      <w:bookmarkStart w:id="22" w:name="bookmark19"/>
      <w:bookmarkEnd w:id="22"/>
      <w:r>
        <w:rPr>
          <w:rFonts w:ascii="黑体" w:hAnsi="黑体" w:eastAsia="黑体" w:cs="黑体"/>
          <w:b w:val="0"/>
          <w:bCs w:val="0"/>
          <w:spacing w:val="0"/>
          <w:w w:val="100"/>
          <w:position w:val="0"/>
          <w:sz w:val="32"/>
          <w:szCs w:val="32"/>
        </w:rPr>
        <w:t>第二节 生态保护修复分区</w:t>
      </w:r>
    </w:p>
    <w:p w14:paraId="6580468A">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一、生态保护修复一级分区</w:t>
      </w:r>
    </w:p>
    <w:p w14:paraId="5C6D7BD9">
      <w:pPr>
        <w:keepNext w:val="0"/>
        <w:keepLines w:val="0"/>
        <w:pageBreakBefore w:val="0"/>
        <w:widowControl w:val="0"/>
        <w:kinsoku/>
        <w:wordWrap/>
        <w:overflowPunct w:val="0"/>
        <w:topLinePunct w:val="0"/>
        <w:autoSpaceDE w:val="0"/>
        <w:autoSpaceDN w:val="0"/>
        <w:bidi w:val="0"/>
        <w:adjustRightInd w:val="0"/>
        <w:snapToGrid w:val="0"/>
        <w:spacing w:line="578" w:lineRule="exact"/>
        <w:ind w:left="5" w:firstLine="560"/>
        <w:jc w:val="both"/>
        <w:textAlignment w:val="baseline"/>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贯彻落实“山水林田湖草沙生命共同体”理念，依据流域整体性和生态系统功能性，明确区域内各生态系统要素之间的相互关系，确定产生生态环境问题的关键环节，突出生态功能重要区域和生态脆弱敏感区域，最终确定将全旗划分为</w:t>
      </w:r>
      <w:r>
        <w:rPr>
          <w:rFonts w:hint="default" w:ascii="Times New Roman" w:hAnsi="Times New Roman" w:eastAsia="仿宋_GB2312" w:cs="Times New Roman"/>
          <w:spacing w:val="0"/>
          <w:w w:val="100"/>
          <w:position w:val="0"/>
          <w:sz w:val="32"/>
          <w:szCs w:val="32"/>
        </w:rPr>
        <w:t>5</w:t>
      </w:r>
      <w:r>
        <w:rPr>
          <w:rFonts w:hint="eastAsia" w:ascii="仿宋_GB2312" w:hAnsi="仿宋_GB2312" w:eastAsia="仿宋_GB2312" w:cs="仿宋_GB2312"/>
          <w:spacing w:val="0"/>
          <w:w w:val="100"/>
          <w:position w:val="0"/>
          <w:sz w:val="32"/>
          <w:szCs w:val="32"/>
        </w:rPr>
        <w:t>大生态保护修复片区，分别为北部草原荒漠生态修复封育区、西部草原矿山生态修复区、中部人居环境整治区、东部草原生态修复保育区以及南部农牧交错带生态修复区。并根据各分区存在的主要问题，明确各区生态修复主攻方向和重点实施区域。</w:t>
      </w:r>
    </w:p>
    <w:p w14:paraId="6E1F5A86">
      <w:pPr>
        <w:keepNext w:val="0"/>
        <w:keepLines w:val="0"/>
        <w:pageBreakBefore w:val="0"/>
        <w:widowControl w:val="0"/>
        <w:kinsoku/>
        <w:wordWrap/>
        <w:overflowPunct w:val="0"/>
        <w:topLinePunct w:val="0"/>
        <w:autoSpaceDE w:val="0"/>
        <w:autoSpaceDN w:val="0"/>
        <w:bidi w:val="0"/>
        <w:adjustRightInd w:val="0"/>
        <w:snapToGrid w:val="0"/>
        <w:spacing w:line="578" w:lineRule="exact"/>
        <w:ind w:left="5" w:firstLine="560"/>
        <w:jc w:val="both"/>
        <w:textAlignment w:val="baseline"/>
        <w:rPr>
          <w:rFonts w:hint="eastAsia" w:ascii="仿宋_GB2312" w:hAnsi="仿宋_GB2312" w:eastAsia="仿宋_GB2312" w:cs="仿宋_GB2312"/>
          <w:spacing w:val="0"/>
          <w:w w:val="100"/>
          <w:position w:val="0"/>
          <w:sz w:val="32"/>
          <w:szCs w:val="32"/>
        </w:rPr>
      </w:pPr>
      <w:r>
        <w:rPr>
          <w:spacing w:val="0"/>
          <w:w w:val="100"/>
          <w:position w:val="0"/>
          <w:sz w:val="32"/>
          <w:szCs w:val="32"/>
        </w:rPr>
        <w:drawing>
          <wp:anchor distT="0" distB="0" distL="0" distR="0" simplePos="0" relativeHeight="251664384" behindDoc="1" locked="0" layoutInCell="1" allowOverlap="1">
            <wp:simplePos x="0" y="0"/>
            <wp:positionH relativeFrom="column">
              <wp:posOffset>9525</wp:posOffset>
            </wp:positionH>
            <wp:positionV relativeFrom="paragraph">
              <wp:posOffset>56515</wp:posOffset>
            </wp:positionV>
            <wp:extent cx="5562600" cy="3457575"/>
            <wp:effectExtent l="0" t="0" r="0" b="9525"/>
            <wp:wrapNone/>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40"/>
                    <a:stretch>
                      <a:fillRect/>
                    </a:stretch>
                  </pic:blipFill>
                  <pic:spPr>
                    <a:xfrm>
                      <a:off x="0" y="0"/>
                      <a:ext cx="5562600" cy="3457575"/>
                    </a:xfrm>
                    <a:prstGeom prst="rect">
                      <a:avLst/>
                    </a:prstGeom>
                  </pic:spPr>
                </pic:pic>
              </a:graphicData>
            </a:graphic>
          </wp:anchor>
        </w:drawing>
      </w:r>
    </w:p>
    <w:p w14:paraId="64B2D9C4">
      <w:pPr>
        <w:keepNext w:val="0"/>
        <w:keepLines w:val="0"/>
        <w:pageBreakBefore w:val="0"/>
        <w:widowControl w:val="0"/>
        <w:kinsoku/>
        <w:wordWrap/>
        <w:overflowPunct w:val="0"/>
        <w:topLinePunct w:val="0"/>
        <w:autoSpaceDE w:val="0"/>
        <w:autoSpaceDN w:val="0"/>
        <w:bidi w:val="0"/>
        <w:adjustRightInd w:val="0"/>
        <w:snapToGrid w:val="0"/>
        <w:spacing w:line="578" w:lineRule="exact"/>
        <w:ind w:left="5" w:firstLine="560"/>
        <w:jc w:val="both"/>
        <w:textAlignment w:val="baseline"/>
        <w:rPr>
          <w:rFonts w:hint="eastAsia" w:ascii="仿宋_GB2312" w:hAnsi="仿宋_GB2312" w:eastAsia="仿宋_GB2312" w:cs="仿宋_GB2312"/>
          <w:spacing w:val="0"/>
          <w:w w:val="100"/>
          <w:position w:val="0"/>
          <w:sz w:val="32"/>
          <w:szCs w:val="32"/>
        </w:rPr>
      </w:pPr>
    </w:p>
    <w:p w14:paraId="7153953D">
      <w:pPr>
        <w:keepNext w:val="0"/>
        <w:keepLines w:val="0"/>
        <w:pageBreakBefore w:val="0"/>
        <w:widowControl w:val="0"/>
        <w:kinsoku/>
        <w:wordWrap/>
        <w:overflowPunct w:val="0"/>
        <w:topLinePunct w:val="0"/>
        <w:autoSpaceDE w:val="0"/>
        <w:autoSpaceDN w:val="0"/>
        <w:bidi w:val="0"/>
        <w:adjustRightInd w:val="0"/>
        <w:snapToGrid w:val="0"/>
        <w:spacing w:line="578" w:lineRule="exact"/>
        <w:ind w:left="5" w:firstLine="560"/>
        <w:jc w:val="both"/>
        <w:textAlignment w:val="baseline"/>
        <w:rPr>
          <w:rFonts w:hint="eastAsia" w:ascii="仿宋_GB2312" w:hAnsi="仿宋_GB2312" w:eastAsia="仿宋_GB2312" w:cs="仿宋_GB2312"/>
          <w:spacing w:val="0"/>
          <w:w w:val="100"/>
          <w:position w:val="0"/>
          <w:sz w:val="32"/>
          <w:szCs w:val="32"/>
        </w:rPr>
      </w:pPr>
    </w:p>
    <w:p w14:paraId="70F2B3A9">
      <w:pPr>
        <w:keepNext w:val="0"/>
        <w:keepLines w:val="0"/>
        <w:pageBreakBefore w:val="0"/>
        <w:widowControl w:val="0"/>
        <w:kinsoku/>
        <w:wordWrap/>
        <w:overflowPunct w:val="0"/>
        <w:topLinePunct w:val="0"/>
        <w:autoSpaceDE w:val="0"/>
        <w:autoSpaceDN w:val="0"/>
        <w:bidi w:val="0"/>
        <w:adjustRightInd w:val="0"/>
        <w:snapToGrid w:val="0"/>
        <w:spacing w:line="578" w:lineRule="exact"/>
        <w:ind w:left="5" w:firstLine="560"/>
        <w:jc w:val="both"/>
        <w:textAlignment w:val="baseline"/>
        <w:rPr>
          <w:rFonts w:hint="eastAsia" w:ascii="仿宋_GB2312" w:hAnsi="仿宋_GB2312" w:eastAsia="仿宋_GB2312" w:cs="仿宋_GB2312"/>
          <w:spacing w:val="0"/>
          <w:w w:val="100"/>
          <w:position w:val="0"/>
          <w:sz w:val="32"/>
          <w:szCs w:val="32"/>
        </w:rPr>
      </w:pPr>
    </w:p>
    <w:p w14:paraId="541EB65E">
      <w:pPr>
        <w:keepNext w:val="0"/>
        <w:keepLines w:val="0"/>
        <w:pageBreakBefore w:val="0"/>
        <w:widowControl w:val="0"/>
        <w:kinsoku/>
        <w:wordWrap/>
        <w:overflowPunct w:val="0"/>
        <w:topLinePunct w:val="0"/>
        <w:autoSpaceDE w:val="0"/>
        <w:autoSpaceDN w:val="0"/>
        <w:bidi w:val="0"/>
        <w:adjustRightInd w:val="0"/>
        <w:snapToGrid w:val="0"/>
        <w:spacing w:line="578" w:lineRule="exact"/>
        <w:ind w:left="5" w:firstLine="560"/>
        <w:jc w:val="both"/>
        <w:textAlignment w:val="baseline"/>
        <w:rPr>
          <w:rFonts w:hint="eastAsia" w:ascii="仿宋_GB2312" w:hAnsi="仿宋_GB2312" w:eastAsia="仿宋_GB2312" w:cs="仿宋_GB2312"/>
          <w:spacing w:val="0"/>
          <w:w w:val="100"/>
          <w:position w:val="0"/>
          <w:sz w:val="32"/>
          <w:szCs w:val="32"/>
        </w:rPr>
      </w:pPr>
    </w:p>
    <w:p w14:paraId="112467D0">
      <w:pPr>
        <w:keepNext w:val="0"/>
        <w:keepLines w:val="0"/>
        <w:pageBreakBefore w:val="0"/>
        <w:widowControl w:val="0"/>
        <w:kinsoku/>
        <w:wordWrap/>
        <w:overflowPunct w:val="0"/>
        <w:topLinePunct w:val="0"/>
        <w:autoSpaceDE w:val="0"/>
        <w:autoSpaceDN w:val="0"/>
        <w:bidi w:val="0"/>
        <w:adjustRightInd w:val="0"/>
        <w:snapToGrid w:val="0"/>
        <w:spacing w:line="578" w:lineRule="exact"/>
        <w:ind w:left="5" w:firstLine="560"/>
        <w:jc w:val="both"/>
        <w:textAlignment w:val="baseline"/>
        <w:rPr>
          <w:rFonts w:hint="eastAsia" w:ascii="仿宋_GB2312" w:hAnsi="仿宋_GB2312" w:eastAsia="仿宋_GB2312" w:cs="仿宋_GB2312"/>
          <w:spacing w:val="0"/>
          <w:w w:val="100"/>
          <w:position w:val="0"/>
          <w:sz w:val="32"/>
          <w:szCs w:val="32"/>
        </w:rPr>
      </w:pPr>
    </w:p>
    <w:p w14:paraId="182E70F6">
      <w:pPr>
        <w:keepNext w:val="0"/>
        <w:keepLines w:val="0"/>
        <w:pageBreakBefore w:val="0"/>
        <w:widowControl w:val="0"/>
        <w:kinsoku/>
        <w:wordWrap/>
        <w:overflowPunct w:val="0"/>
        <w:topLinePunct w:val="0"/>
        <w:autoSpaceDE w:val="0"/>
        <w:autoSpaceDN w:val="0"/>
        <w:bidi w:val="0"/>
        <w:adjustRightInd w:val="0"/>
        <w:snapToGrid w:val="0"/>
        <w:spacing w:line="578" w:lineRule="exact"/>
        <w:ind w:left="5" w:firstLine="560"/>
        <w:jc w:val="both"/>
        <w:textAlignment w:val="baseline"/>
        <w:rPr>
          <w:rFonts w:hint="eastAsia" w:ascii="仿宋_GB2312" w:hAnsi="仿宋_GB2312" w:eastAsia="仿宋_GB2312" w:cs="仿宋_GB2312"/>
          <w:spacing w:val="0"/>
          <w:w w:val="100"/>
          <w:position w:val="0"/>
          <w:sz w:val="32"/>
          <w:szCs w:val="32"/>
        </w:rPr>
      </w:pPr>
    </w:p>
    <w:p w14:paraId="32315096">
      <w:pPr>
        <w:keepNext w:val="0"/>
        <w:keepLines w:val="0"/>
        <w:pageBreakBefore w:val="0"/>
        <w:widowControl w:val="0"/>
        <w:kinsoku/>
        <w:wordWrap/>
        <w:overflowPunct w:val="0"/>
        <w:topLinePunct w:val="0"/>
        <w:autoSpaceDE w:val="0"/>
        <w:autoSpaceDN w:val="0"/>
        <w:bidi w:val="0"/>
        <w:adjustRightInd w:val="0"/>
        <w:snapToGrid w:val="0"/>
        <w:spacing w:line="578" w:lineRule="exact"/>
        <w:ind w:left="5" w:firstLine="560"/>
        <w:jc w:val="both"/>
        <w:textAlignment w:val="baseline"/>
        <w:rPr>
          <w:rFonts w:hint="eastAsia" w:ascii="仿宋_GB2312" w:hAnsi="仿宋_GB2312" w:eastAsia="仿宋_GB2312" w:cs="仿宋_GB2312"/>
          <w:spacing w:val="0"/>
          <w:w w:val="100"/>
          <w:position w:val="0"/>
          <w:sz w:val="32"/>
          <w:szCs w:val="32"/>
        </w:rPr>
      </w:pPr>
    </w:p>
    <w:p w14:paraId="7A532B10">
      <w:pPr>
        <w:keepNext w:val="0"/>
        <w:keepLines w:val="0"/>
        <w:pageBreakBefore w:val="0"/>
        <w:widowControl w:val="0"/>
        <w:kinsoku/>
        <w:wordWrap/>
        <w:overflowPunct w:val="0"/>
        <w:topLinePunct w:val="0"/>
        <w:autoSpaceDE w:val="0"/>
        <w:autoSpaceDN w:val="0"/>
        <w:bidi w:val="0"/>
        <w:adjustRightInd w:val="0"/>
        <w:snapToGrid w:val="0"/>
        <w:spacing w:line="578" w:lineRule="exact"/>
        <w:ind w:left="5" w:firstLine="560"/>
        <w:jc w:val="both"/>
        <w:textAlignment w:val="baseline"/>
        <w:rPr>
          <w:rFonts w:hint="eastAsia" w:ascii="仿宋_GB2312" w:hAnsi="仿宋_GB2312" w:eastAsia="仿宋_GB2312" w:cs="仿宋_GB2312"/>
          <w:spacing w:val="0"/>
          <w:w w:val="100"/>
          <w:position w:val="0"/>
          <w:sz w:val="32"/>
          <w:szCs w:val="32"/>
        </w:rPr>
      </w:pPr>
    </w:p>
    <w:p w14:paraId="4F1C919A">
      <w:pPr>
        <w:keepNext w:val="0"/>
        <w:keepLines w:val="0"/>
        <w:pageBreakBefore w:val="0"/>
        <w:widowControl w:val="0"/>
        <w:kinsoku/>
        <w:wordWrap/>
        <w:overflowPunct w:val="0"/>
        <w:topLinePunct w:val="0"/>
        <w:autoSpaceDE w:val="0"/>
        <w:autoSpaceDN w:val="0"/>
        <w:bidi w:val="0"/>
        <w:adjustRightInd w:val="0"/>
        <w:snapToGrid w:val="0"/>
        <w:spacing w:line="578" w:lineRule="exact"/>
        <w:ind w:left="5" w:firstLine="560"/>
        <w:jc w:val="both"/>
        <w:textAlignment w:val="baseline"/>
        <w:rPr>
          <w:rFonts w:hint="eastAsia" w:ascii="仿宋_GB2312" w:hAnsi="仿宋_GB2312" w:eastAsia="仿宋_GB2312" w:cs="仿宋_GB2312"/>
          <w:spacing w:val="0"/>
          <w:w w:val="100"/>
          <w:position w:val="0"/>
          <w:sz w:val="32"/>
          <w:szCs w:val="32"/>
        </w:rPr>
      </w:pPr>
    </w:p>
    <w:p w14:paraId="187B3549">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ascii="仿宋" w:hAnsi="仿宋" w:eastAsia="仿宋" w:cs="仿宋"/>
          <w:spacing w:val="0"/>
          <w:w w:val="100"/>
          <w:position w:val="0"/>
          <w:sz w:val="32"/>
          <w:szCs w:val="32"/>
        </w:rPr>
      </w:pPr>
      <w:r>
        <w:rPr>
          <w:rFonts w:ascii="仿宋" w:hAnsi="仿宋" w:eastAsia="仿宋" w:cs="仿宋"/>
          <w:b/>
          <w:bCs/>
          <w:spacing w:val="0"/>
          <w:w w:val="100"/>
          <w:position w:val="0"/>
          <w:sz w:val="32"/>
          <w:szCs w:val="32"/>
        </w:rPr>
        <w:t>生态保护修复一级分区布局图</w:t>
      </w:r>
    </w:p>
    <w:p w14:paraId="6D3F21A5">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hint="default" w:ascii="Times New Roman" w:hAnsi="Times New Roman" w:eastAsia="仿宋_GB2312" w:cs="Times New Roman"/>
          <w:spacing w:val="0"/>
          <w:w w:val="100"/>
          <w:position w:val="0"/>
          <w:sz w:val="32"/>
          <w:szCs w:val="32"/>
        </w:rPr>
      </w:pPr>
      <w:r>
        <w:rPr>
          <w:rFonts w:hint="eastAsia" w:ascii="楷体_GB2312" w:hAnsi="楷体_GB2312" w:eastAsia="楷体_GB2312" w:cs="楷体_GB2312"/>
          <w:b w:val="0"/>
          <w:bCs w:val="0"/>
          <w:spacing w:val="0"/>
          <w:w w:val="100"/>
          <w:position w:val="0"/>
          <w:sz w:val="32"/>
          <w:szCs w:val="32"/>
        </w:rPr>
        <w:t>（一）北部草原荒漠生态修复封育区</w:t>
      </w:r>
      <w:r>
        <w:rPr>
          <w:rFonts w:hint="eastAsia" w:ascii="楷体_GB2312" w:hAnsi="楷体_GB2312" w:eastAsia="楷体_GB2312" w:cs="楷体_GB2312"/>
          <w:b w:val="0"/>
          <w:bCs w:val="0"/>
          <w:spacing w:val="0"/>
          <w:w w:val="100"/>
          <w:position w:val="0"/>
          <w:sz w:val="32"/>
          <w:szCs w:val="32"/>
          <w:lang w:eastAsia="zh-CN"/>
        </w:rPr>
        <w:t>。</w:t>
      </w:r>
      <w:r>
        <w:rPr>
          <w:rFonts w:hint="eastAsia" w:ascii="仿宋_GB2312" w:hAnsi="仿宋_GB2312" w:eastAsia="仿宋_GB2312" w:cs="仿宋_GB2312"/>
          <w:b/>
          <w:bCs/>
          <w:spacing w:val="0"/>
          <w:w w:val="100"/>
          <w:position w:val="0"/>
          <w:sz w:val="32"/>
          <w:szCs w:val="32"/>
        </w:rPr>
        <w:t>区域范围</w:t>
      </w:r>
      <w:r>
        <w:rPr>
          <w:rFonts w:hint="eastAsia" w:ascii="仿宋_GB2312" w:hAnsi="仿宋_GB2312" w:eastAsia="仿宋_GB2312" w:cs="仿宋_GB2312"/>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北部草原荒漠生态修复封育区主要位于北部，包含荒漠草原生态修复培育区和荒漠草原生态封育区两个二级分区。本区域范围为满都拉镇、巴音花镇北部地区、查干哈达苏木北部地区，总面积为5532.63平方千米，其中北部草原荒漠生态修复封育区2948.22平方千米，荒漠草原生态封育区面积 2597.71平方千米。</w:t>
      </w:r>
      <w:r>
        <w:rPr>
          <w:rFonts w:hint="eastAsia" w:ascii="仿宋_GB2312" w:hAnsi="仿宋_GB2312" w:eastAsia="仿宋_GB2312" w:cs="仿宋_GB2312"/>
          <w:b/>
          <w:bCs/>
          <w:spacing w:val="0"/>
          <w:w w:val="100"/>
          <w:position w:val="0"/>
          <w:sz w:val="32"/>
          <w:szCs w:val="32"/>
        </w:rPr>
        <w:t>自然生态状况</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 xml:space="preserve">本区域地貌类型主要为波状高平原、低山丘陵以及艾不盖河等内陆河流形成了河滩和冲积平原。主要植被类型为草原化荒漠，荒漠化草原和草原化荒漠，年降水量约 </w:t>
      </w:r>
      <w:r>
        <w:rPr>
          <w:rFonts w:hint="eastAsia" w:ascii="Times New Roman" w:hAnsi="Times New Roman" w:eastAsia="仿宋_GB2312" w:cs="Times New Roman"/>
          <w:spacing w:val="0"/>
          <w:w w:val="100"/>
          <w:position w:val="0"/>
          <w:sz w:val="32"/>
          <w:szCs w:val="32"/>
        </w:rPr>
        <w:t>175mm，平均气温为4.7℃,</w:t>
      </w:r>
      <w:r>
        <w:rPr>
          <w:rFonts w:hint="eastAsia" w:ascii="仿宋_GB2312" w:hAnsi="仿宋_GB2312" w:eastAsia="仿宋_GB2312" w:cs="仿宋_GB2312"/>
          <w:spacing w:val="0"/>
          <w:w w:val="100"/>
          <w:position w:val="0"/>
          <w:sz w:val="32"/>
          <w:szCs w:val="32"/>
        </w:rPr>
        <w:t>主要河流有艾不盖河、开令河、乌兰索木河、乌拉额热格河等，区内分布有哈日淖尔自治区级湿</w:t>
      </w:r>
      <w:r>
        <w:rPr>
          <w:rFonts w:hint="default" w:ascii="Times New Roman" w:hAnsi="Times New Roman" w:eastAsia="仿宋_GB2312" w:cs="Times New Roman"/>
          <w:spacing w:val="0"/>
          <w:w w:val="100"/>
          <w:position w:val="0"/>
          <w:sz w:val="32"/>
          <w:szCs w:val="32"/>
        </w:rPr>
        <w:t>地公园、好莱呼同自治区级湿地公园、腾格淖尔自治区级湿地公园，该区域在沙漠化控制以及生物多样性维持方面发挥中等重要的生态服务功能。</w:t>
      </w:r>
    </w:p>
    <w:p w14:paraId="1C70D845">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3" w:firstLineChars="200"/>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b/>
          <w:bCs/>
          <w:spacing w:val="0"/>
          <w:w w:val="100"/>
          <w:position w:val="0"/>
          <w:sz w:val="32"/>
          <w:szCs w:val="32"/>
        </w:rPr>
        <w:t>存在生态问题</w:t>
      </w:r>
      <w:r>
        <w:rPr>
          <w:rFonts w:hint="eastAsia" w:ascii="Times New Roman" w:hAnsi="Times New Roman" w:eastAsia="仿宋_GB2312" w:cs="Times New Roman"/>
          <w:b/>
          <w:bCs/>
          <w:spacing w:val="0"/>
          <w:w w:val="100"/>
          <w:position w:val="0"/>
          <w:sz w:val="32"/>
          <w:szCs w:val="32"/>
          <w:lang w:eastAsia="zh-CN"/>
        </w:rPr>
        <w:t>。一是</w:t>
      </w:r>
      <w:r>
        <w:rPr>
          <w:rFonts w:hint="default" w:ascii="Times New Roman" w:hAnsi="Times New Roman" w:eastAsia="仿宋_GB2312" w:cs="Times New Roman"/>
          <w:spacing w:val="0"/>
          <w:w w:val="100"/>
          <w:position w:val="0"/>
          <w:sz w:val="32"/>
          <w:szCs w:val="32"/>
        </w:rPr>
        <w:t>草原退化问题严重，由于该区域降水少，气温低，草生产能力不高，草地资源以荒漠草原为主，草场质量中等偏低，生态环境脆弱，干旱、荒漠化草原中退化、沙化现象较为严重，造成多数草场都有程度不同的退化。</w:t>
      </w:r>
      <w:r>
        <w:rPr>
          <w:rFonts w:hint="eastAsia" w:ascii="Times New Roman" w:hAnsi="Times New Roman" w:eastAsia="仿宋_GB2312" w:cs="Times New Roman"/>
          <w:b/>
          <w:bCs/>
          <w:spacing w:val="0"/>
          <w:w w:val="100"/>
          <w:position w:val="0"/>
          <w:sz w:val="32"/>
          <w:szCs w:val="32"/>
          <w:lang w:eastAsia="zh-CN"/>
        </w:rPr>
        <w:t>二是</w:t>
      </w:r>
      <w:r>
        <w:rPr>
          <w:rFonts w:hint="default" w:ascii="Times New Roman" w:hAnsi="Times New Roman" w:eastAsia="仿宋_GB2312" w:cs="Times New Roman"/>
          <w:spacing w:val="0"/>
          <w:w w:val="100"/>
          <w:position w:val="0"/>
          <w:sz w:val="32"/>
          <w:szCs w:val="32"/>
        </w:rPr>
        <w:t>草原鼠虫害常发，区域草原植被退化严重。鼠虫危害尚未从根本上得到有效控制。草原鼠虫灾害的发生，对草原植被产生了极大的破坏，对草原生态系统和畜牧业可持续发展构成严重威胁。</w:t>
      </w:r>
      <w:r>
        <w:rPr>
          <w:rFonts w:hint="eastAsia" w:ascii="Times New Roman" w:hAnsi="Times New Roman" w:eastAsia="仿宋_GB2312" w:cs="Times New Roman"/>
          <w:b/>
          <w:bCs/>
          <w:spacing w:val="0"/>
          <w:w w:val="100"/>
          <w:position w:val="0"/>
          <w:sz w:val="32"/>
          <w:szCs w:val="32"/>
          <w:lang w:eastAsia="zh-CN"/>
        </w:rPr>
        <w:t>三是</w:t>
      </w:r>
      <w:r>
        <w:rPr>
          <w:rFonts w:hint="default" w:ascii="Times New Roman" w:hAnsi="Times New Roman" w:eastAsia="仿宋_GB2312" w:cs="Times New Roman"/>
          <w:spacing w:val="0"/>
          <w:w w:val="100"/>
          <w:position w:val="0"/>
          <w:sz w:val="32"/>
          <w:szCs w:val="32"/>
        </w:rPr>
        <w:t>历史遗留矿产较多。满都拉镇铁矿储量丰富，由于缺乏科学管理，盲目开采，存在大量历史遗留矿产开采迹地，废弃矿渣乱堆乱放，造成本已脆弱的草地植被破坏，进一步加剧了局地草原退化，生态环境修复尤为迫切。</w:t>
      </w:r>
    </w:p>
    <w:p w14:paraId="5DB60708">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3" w:firstLineChars="200"/>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b/>
          <w:bCs/>
          <w:spacing w:val="0"/>
          <w:w w:val="100"/>
          <w:position w:val="0"/>
          <w:sz w:val="32"/>
          <w:szCs w:val="32"/>
        </w:rPr>
        <w:t>生态修复主攻方向</w:t>
      </w:r>
      <w:r>
        <w:rPr>
          <w:rFonts w:hint="eastAsia" w:ascii="Times New Roman" w:hAnsi="Times New Roman" w:eastAsia="仿宋_GB2312" w:cs="Times New Roman"/>
          <w:b/>
          <w:bCs/>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保护修复主攻方向：本区主要采取保育保护、自然修复、辅助修复相结合的修复策略。重点开展退化草场修复，以自然恢复为主，对退化草场进行整体性抚育，加强区域轮牧、禁牧力度，加强草原保护、沙化治理和鼠虫害防治，提高草地质量，维护草原生态系统稳定性，提高区域内草地防灾减灾能力。</w:t>
      </w:r>
    </w:p>
    <w:p w14:paraId="3780EEBC">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hint="default" w:ascii="Times New Roman" w:hAnsi="Times New Roman" w:eastAsia="仿宋_GB2312" w:cs="Times New Roman"/>
          <w:spacing w:val="0"/>
          <w:w w:val="100"/>
          <w:position w:val="0"/>
          <w:sz w:val="32"/>
          <w:szCs w:val="32"/>
        </w:rPr>
      </w:pPr>
      <w:r>
        <w:rPr>
          <w:rFonts w:hint="eastAsia" w:ascii="楷体_GB2312" w:hAnsi="楷体_GB2312" w:eastAsia="楷体_GB2312" w:cs="楷体_GB2312"/>
          <w:b w:val="0"/>
          <w:bCs w:val="0"/>
          <w:spacing w:val="0"/>
          <w:w w:val="100"/>
          <w:position w:val="0"/>
          <w:sz w:val="32"/>
          <w:szCs w:val="32"/>
        </w:rPr>
        <w:t>（二）南部农牧交错带生态修复区</w:t>
      </w:r>
      <w:r>
        <w:rPr>
          <w:rFonts w:hint="eastAsia" w:ascii="楷体_GB2312" w:hAnsi="楷体_GB2312" w:eastAsia="楷体_GB2312" w:cs="楷体_GB2312"/>
          <w:b w:val="0"/>
          <w:bCs w:val="0"/>
          <w:spacing w:val="0"/>
          <w:w w:val="100"/>
          <w:position w:val="0"/>
          <w:sz w:val="32"/>
          <w:szCs w:val="32"/>
          <w:lang w:eastAsia="zh-CN"/>
        </w:rPr>
        <w:t>。</w:t>
      </w:r>
      <w:r>
        <w:rPr>
          <w:rFonts w:hint="default" w:ascii="Times New Roman" w:hAnsi="Times New Roman" w:eastAsia="仿宋_GB2312" w:cs="Times New Roman"/>
          <w:b/>
          <w:bCs/>
          <w:spacing w:val="0"/>
          <w:w w:val="100"/>
          <w:position w:val="0"/>
          <w:sz w:val="32"/>
          <w:szCs w:val="32"/>
        </w:rPr>
        <w:t>区域范围</w:t>
      </w:r>
      <w:r>
        <w:rPr>
          <w:rFonts w:hint="eastAsia" w:ascii="Times New Roman" w:hAnsi="Times New Roman" w:eastAsia="仿宋_GB2312" w:cs="Times New Roman"/>
          <w:b/>
          <w:bCs/>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南部农牧交错带生态修复区包含生态农牧修复示范区和草原旅游生态修复示范区两个二级分区。本区域范围包括：西河乡、乌克忽洞镇、石宝镇、小文公乡，希拉穆仁镇。其中西河乡、乌克忽洞镇、石宝镇、小文公乡以农牧业为主，人口较为集中，是耕地、基本农田和林业集中区；希拉穆仁镇以希拉穆仁草原生态旅游为主，区域总面积约3499.51平方千米，其中生态农牧修复示范区面积2350.72平方千米，草原旅游生态修复示范区面积1148.79平方千米。</w:t>
      </w:r>
      <w:r>
        <w:rPr>
          <w:rFonts w:hint="default" w:ascii="Times New Roman" w:hAnsi="Times New Roman" w:eastAsia="仿宋_GB2312" w:cs="Times New Roman"/>
          <w:b/>
          <w:bCs/>
          <w:spacing w:val="0"/>
          <w:w w:val="100"/>
          <w:position w:val="0"/>
          <w:sz w:val="32"/>
          <w:szCs w:val="32"/>
        </w:rPr>
        <w:t>自然生态状况</w:t>
      </w:r>
      <w:r>
        <w:rPr>
          <w:rFonts w:hint="eastAsia" w:ascii="Times New Roman" w:hAnsi="Times New Roman" w:eastAsia="仿宋_GB2312" w:cs="Times New Roman"/>
          <w:b/>
          <w:bCs/>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生态状况为：本区域与大青山相连，地势南高北低。季节性河流较多</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年均气温6℃,年均降水310-260mm；该区域包含多条内陆河支流，主要有艾不盖河、塔尔洪河等河流以及清龙湾水库等。区内主要有希拉穆仁风景名胜区等生态资源。此区域在农牧业生产和提供生态系统产品方面具有重要生态服务功能，且在水源涵养与水文调节、生物多样性维持方面发挥着中等重要的生态服务功能。</w:t>
      </w:r>
    </w:p>
    <w:p w14:paraId="05D69FF8">
      <w:pPr>
        <w:keepNext w:val="0"/>
        <w:keepLines w:val="0"/>
        <w:pageBreakBefore w:val="0"/>
        <w:widowControl w:val="0"/>
        <w:kinsoku/>
        <w:wordWrap/>
        <w:overflowPunct w:val="0"/>
        <w:topLinePunct w:val="0"/>
        <w:autoSpaceDE w:val="0"/>
        <w:autoSpaceDN w:val="0"/>
        <w:bidi w:val="0"/>
        <w:adjustRightInd w:val="0"/>
        <w:snapToGrid w:val="0"/>
        <w:spacing w:line="578" w:lineRule="exact"/>
        <w:ind w:right="11" w:firstLine="561"/>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b/>
          <w:bCs/>
          <w:spacing w:val="0"/>
          <w:w w:val="100"/>
          <w:position w:val="0"/>
          <w:sz w:val="32"/>
          <w:szCs w:val="32"/>
        </w:rPr>
        <w:t>存在生态问题</w:t>
      </w:r>
      <w:r>
        <w:rPr>
          <w:rFonts w:hint="eastAsia" w:ascii="Times New Roman" w:hAnsi="Times New Roman" w:eastAsia="仿宋_GB2312" w:cs="Times New Roman"/>
          <w:b/>
          <w:bCs/>
          <w:spacing w:val="0"/>
          <w:w w:val="100"/>
          <w:position w:val="0"/>
          <w:sz w:val="32"/>
          <w:szCs w:val="32"/>
          <w:lang w:eastAsia="zh-CN"/>
        </w:rPr>
        <w:t>。一是</w:t>
      </w:r>
      <w:r>
        <w:rPr>
          <w:rFonts w:hint="default" w:ascii="Times New Roman" w:hAnsi="Times New Roman" w:eastAsia="仿宋_GB2312" w:cs="Times New Roman"/>
          <w:b w:val="0"/>
          <w:bCs w:val="0"/>
          <w:spacing w:val="0"/>
          <w:w w:val="100"/>
          <w:position w:val="0"/>
          <w:sz w:val="32"/>
          <w:szCs w:val="32"/>
        </w:rPr>
        <w:t>区域水生态系统脆弱</w:t>
      </w:r>
      <w:r>
        <w:rPr>
          <w:rFonts w:hint="eastAsia" w:ascii="Times New Roman" w:hAnsi="Times New Roman" w:eastAsia="仿宋_GB2312" w:cs="Times New Roman"/>
          <w:b w:val="0"/>
          <w:bCs w:val="0"/>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该区域位于南部，为全旗人口较为集聚区，但区域内基础设施建设普遍滞后。同时，由于部分河道多年未经治理，河道淤塞、萎缩现象较普遍存在，河道岸线遭受侵占，岸线破坏严重，给区域水生态修复造成较大障碍。经现场调查，修复单元内主要河道均存在不同程度的污染，艾不盖河、塔尔洪河部分河段存在较多污水直接排放现象，尤其在枯水期，遇上雨季河流水量短时间内剧增，造成部分河流水质较差。</w:t>
      </w:r>
      <w:r>
        <w:rPr>
          <w:rFonts w:hint="eastAsia" w:ascii="Times New Roman" w:hAnsi="Times New Roman" w:eastAsia="仿宋_GB2312" w:cs="Times New Roman"/>
          <w:b/>
          <w:bCs/>
          <w:spacing w:val="0"/>
          <w:w w:val="100"/>
          <w:position w:val="0"/>
          <w:sz w:val="32"/>
          <w:szCs w:val="32"/>
          <w:lang w:eastAsia="zh-CN"/>
        </w:rPr>
        <w:t>二是</w:t>
      </w:r>
      <w:r>
        <w:rPr>
          <w:rFonts w:hint="default" w:ascii="Times New Roman" w:hAnsi="Times New Roman" w:eastAsia="仿宋_GB2312" w:cs="Times New Roman"/>
          <w:b w:val="0"/>
          <w:bCs w:val="0"/>
          <w:spacing w:val="0"/>
          <w:w w:val="100"/>
          <w:position w:val="0"/>
          <w:sz w:val="32"/>
          <w:szCs w:val="32"/>
        </w:rPr>
        <w:t>湿地退化风险较大</w:t>
      </w:r>
      <w:r>
        <w:rPr>
          <w:rFonts w:hint="eastAsia" w:ascii="Times New Roman" w:hAnsi="Times New Roman" w:eastAsia="仿宋_GB2312" w:cs="Times New Roman"/>
          <w:b w:val="0"/>
          <w:bCs w:val="0"/>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南部农牧交错带为最重要的水源地，也是重要的生态屏障，对于维护达茂联合旗生态平衡、保障生态安全具有重要意义。南部农牧交错带作为达茂联合旗人口较为集聚的地区，区域内社会经济快速发展，旅游等活动造成的湿地被侵占现象不断出现，湿地面积不断萎缩。</w:t>
      </w:r>
      <w:r>
        <w:rPr>
          <w:rFonts w:hint="eastAsia" w:ascii="Times New Roman" w:hAnsi="Times New Roman" w:eastAsia="仿宋_GB2312" w:cs="Times New Roman"/>
          <w:b/>
          <w:bCs/>
          <w:spacing w:val="0"/>
          <w:w w:val="100"/>
          <w:position w:val="0"/>
          <w:sz w:val="32"/>
          <w:szCs w:val="32"/>
          <w:lang w:eastAsia="zh-CN"/>
        </w:rPr>
        <w:t>三是</w:t>
      </w:r>
      <w:r>
        <w:rPr>
          <w:rFonts w:hint="default" w:ascii="Times New Roman" w:hAnsi="Times New Roman" w:eastAsia="仿宋_GB2312" w:cs="Times New Roman"/>
          <w:b w:val="0"/>
          <w:bCs w:val="0"/>
          <w:spacing w:val="0"/>
          <w:w w:val="100"/>
          <w:position w:val="0"/>
          <w:sz w:val="32"/>
          <w:szCs w:val="32"/>
        </w:rPr>
        <w:t>农用地盐碱化潜在风险大</w:t>
      </w:r>
      <w:r>
        <w:rPr>
          <w:rFonts w:hint="eastAsia" w:ascii="Times New Roman" w:hAnsi="Times New Roman" w:eastAsia="仿宋_GB2312" w:cs="Times New Roman"/>
          <w:b w:val="0"/>
          <w:bCs w:val="0"/>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南部石宝镇、西河乡、乌克忽洞乡、小文公乡为基本农田集中分布区，由于长期超采地下水浇灌，三个乡镇苏木区的耕地面临盐碱化风险，盐碱化风险集中区主要分布在离河道较近、地势低洼的地方。</w:t>
      </w:r>
    </w:p>
    <w:p w14:paraId="4540BA36">
      <w:pPr>
        <w:keepNext w:val="0"/>
        <w:keepLines w:val="0"/>
        <w:pageBreakBefore w:val="0"/>
        <w:widowControl w:val="0"/>
        <w:kinsoku/>
        <w:wordWrap/>
        <w:overflowPunct w:val="0"/>
        <w:topLinePunct w:val="0"/>
        <w:autoSpaceDE w:val="0"/>
        <w:autoSpaceDN w:val="0"/>
        <w:bidi w:val="0"/>
        <w:adjustRightInd w:val="0"/>
        <w:snapToGrid w:val="0"/>
        <w:spacing w:line="578" w:lineRule="exact"/>
        <w:ind w:right="11" w:firstLine="643" w:firstLineChars="200"/>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b/>
          <w:bCs/>
          <w:spacing w:val="0"/>
          <w:w w:val="100"/>
          <w:position w:val="0"/>
          <w:sz w:val="32"/>
          <w:szCs w:val="32"/>
        </w:rPr>
        <w:t>生态修复主攻方向</w:t>
      </w:r>
      <w:r>
        <w:rPr>
          <w:rFonts w:hint="eastAsia" w:ascii="Times New Roman" w:hAnsi="Times New Roman" w:eastAsia="仿宋_GB2312" w:cs="Times New Roman"/>
          <w:b/>
          <w:bCs/>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重点开展水生态修复及湿地生态系统保护修复等工程，推进农牧集聚区人居环境综合整治工作，加大历史遗留矿产整治力度，逐步恢复区域内水生态系统。加大农田林网建设，积极有效涵养水源，进行淤地坝建设，增加水土保持功能，农田沟谷雨季地表水蓄积涵养能力，减少地下水开采量，提高农牧交错带生态涵养功能。</w:t>
      </w:r>
    </w:p>
    <w:p w14:paraId="46A76428">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78" w:lineRule="exact"/>
        <w:ind w:firstLine="640" w:firstLineChars="200"/>
        <w:textAlignment w:val="baseline"/>
        <w:rPr>
          <w:rFonts w:hint="default" w:ascii="Times New Roman" w:hAnsi="Times New Roman" w:eastAsia="仿宋_GB2312" w:cs="Times New Roman"/>
          <w:spacing w:val="0"/>
          <w:w w:val="100"/>
          <w:position w:val="0"/>
          <w:sz w:val="32"/>
          <w:szCs w:val="32"/>
        </w:rPr>
      </w:pPr>
      <w:r>
        <w:rPr>
          <w:rFonts w:hint="eastAsia" w:ascii="楷体_GB2312" w:hAnsi="楷体_GB2312" w:eastAsia="楷体_GB2312" w:cs="楷体_GB2312"/>
          <w:b w:val="0"/>
          <w:bCs w:val="0"/>
          <w:spacing w:val="0"/>
          <w:w w:val="100"/>
          <w:position w:val="0"/>
          <w:sz w:val="32"/>
          <w:szCs w:val="32"/>
          <w:lang w:eastAsia="zh-CN"/>
        </w:rPr>
        <w:t>（三）</w:t>
      </w:r>
      <w:r>
        <w:rPr>
          <w:rFonts w:hint="eastAsia" w:ascii="楷体_GB2312" w:hAnsi="楷体_GB2312" w:eastAsia="楷体_GB2312" w:cs="楷体_GB2312"/>
          <w:b w:val="0"/>
          <w:bCs w:val="0"/>
          <w:spacing w:val="0"/>
          <w:w w:val="100"/>
          <w:position w:val="0"/>
          <w:sz w:val="32"/>
          <w:szCs w:val="32"/>
        </w:rPr>
        <w:t>西部草原矿山生态修复区</w:t>
      </w:r>
      <w:r>
        <w:rPr>
          <w:rFonts w:hint="eastAsia" w:ascii="楷体_GB2312" w:hAnsi="楷体_GB2312" w:eastAsia="楷体_GB2312" w:cs="楷体_GB2312"/>
          <w:b w:val="0"/>
          <w:bCs w:val="0"/>
          <w:spacing w:val="0"/>
          <w:w w:val="100"/>
          <w:position w:val="0"/>
          <w:sz w:val="32"/>
          <w:szCs w:val="32"/>
          <w:lang w:eastAsia="zh-CN"/>
        </w:rPr>
        <w:t>。</w:t>
      </w:r>
      <w:r>
        <w:rPr>
          <w:rFonts w:hint="default" w:ascii="Times New Roman" w:hAnsi="Times New Roman" w:eastAsia="仿宋_GB2312" w:cs="Times New Roman"/>
          <w:b/>
          <w:bCs/>
          <w:spacing w:val="0"/>
          <w:w w:val="100"/>
          <w:position w:val="0"/>
          <w:sz w:val="32"/>
          <w:szCs w:val="32"/>
        </w:rPr>
        <w:t>区域范围</w:t>
      </w:r>
      <w:r>
        <w:rPr>
          <w:rFonts w:hint="eastAsia" w:ascii="Times New Roman" w:hAnsi="Times New Roman" w:eastAsia="仿宋_GB2312" w:cs="Times New Roman"/>
          <w:b/>
          <w:bCs/>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该区域主要位于西部，包括明安镇及巴音花镇南部，总面积为2937.26平方公里平方千米。</w:t>
      </w:r>
      <w:r>
        <w:rPr>
          <w:rFonts w:hint="default" w:ascii="Times New Roman" w:hAnsi="Times New Roman" w:eastAsia="仿宋_GB2312" w:cs="Times New Roman"/>
          <w:b/>
          <w:bCs/>
          <w:spacing w:val="0"/>
          <w:w w:val="100"/>
          <w:position w:val="0"/>
          <w:sz w:val="32"/>
          <w:szCs w:val="32"/>
        </w:rPr>
        <w:t>自然生态状况</w:t>
      </w:r>
      <w:r>
        <w:rPr>
          <w:rFonts w:hint="eastAsia" w:ascii="Times New Roman" w:hAnsi="Times New Roman" w:eastAsia="仿宋_GB2312" w:cs="Times New Roman"/>
          <w:b/>
          <w:bCs/>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本区域地貌类型主要为波状高平原、低山丘陵以及开令河及其支流等内陆河流形成了河滩和冲积平原。主要河流为艾不盖河及其支流等，区内分布有伊和淖日湖，该区域在沙漠化控制以及水土流失等方面发挥及其重要的生态服务功能。</w:t>
      </w:r>
    </w:p>
    <w:p w14:paraId="40D2F952">
      <w:pPr>
        <w:keepNext w:val="0"/>
        <w:keepLines w:val="0"/>
        <w:pageBreakBefore w:val="0"/>
        <w:widowControl w:val="0"/>
        <w:kinsoku/>
        <w:wordWrap/>
        <w:overflowPunct w:val="0"/>
        <w:topLinePunct w:val="0"/>
        <w:autoSpaceDE w:val="0"/>
        <w:autoSpaceDN w:val="0"/>
        <w:bidi w:val="0"/>
        <w:adjustRightInd w:val="0"/>
        <w:snapToGrid w:val="0"/>
        <w:spacing w:line="578" w:lineRule="exact"/>
        <w:ind w:right="25" w:firstLine="643" w:firstLineChars="200"/>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b/>
          <w:bCs/>
          <w:spacing w:val="0"/>
          <w:w w:val="100"/>
          <w:position w:val="0"/>
          <w:sz w:val="32"/>
          <w:szCs w:val="32"/>
        </w:rPr>
        <w:t>存在生态问题</w:t>
      </w:r>
      <w:r>
        <w:rPr>
          <w:rFonts w:hint="eastAsia" w:ascii="Times New Roman" w:hAnsi="Times New Roman" w:eastAsia="仿宋_GB2312" w:cs="Times New Roman"/>
          <w:b/>
          <w:bCs/>
          <w:spacing w:val="0"/>
          <w:w w:val="100"/>
          <w:position w:val="0"/>
          <w:sz w:val="32"/>
          <w:szCs w:val="32"/>
          <w:lang w:eastAsia="zh-CN"/>
        </w:rPr>
        <w:t>。一是</w:t>
      </w:r>
      <w:r>
        <w:rPr>
          <w:rFonts w:hint="default" w:ascii="Times New Roman" w:hAnsi="Times New Roman" w:eastAsia="仿宋_GB2312" w:cs="Times New Roman"/>
          <w:b w:val="0"/>
          <w:bCs w:val="0"/>
          <w:spacing w:val="0"/>
          <w:w w:val="100"/>
          <w:position w:val="0"/>
          <w:sz w:val="32"/>
          <w:szCs w:val="32"/>
        </w:rPr>
        <w:t>草原退化问题突出</w:t>
      </w:r>
      <w:r>
        <w:rPr>
          <w:rFonts w:hint="eastAsia" w:ascii="Times New Roman" w:hAnsi="Times New Roman" w:eastAsia="仿宋_GB2312" w:cs="Times New Roman"/>
          <w:b w:val="0"/>
          <w:bCs w:val="0"/>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由于该区域降水少，气温低，草生产能力不高，草场质量中等偏低，草地资源以荒漠草原为主，生态环境较为脆弱。</w:t>
      </w:r>
      <w:r>
        <w:rPr>
          <w:rFonts w:hint="eastAsia" w:ascii="Times New Roman" w:hAnsi="Times New Roman" w:eastAsia="仿宋_GB2312" w:cs="Times New Roman"/>
          <w:b/>
          <w:bCs/>
          <w:spacing w:val="0"/>
          <w:w w:val="100"/>
          <w:position w:val="0"/>
          <w:sz w:val="32"/>
          <w:szCs w:val="32"/>
          <w:lang w:eastAsia="zh-CN"/>
        </w:rPr>
        <w:t>二是</w:t>
      </w:r>
      <w:r>
        <w:rPr>
          <w:rFonts w:hint="default" w:ascii="Times New Roman" w:hAnsi="Times New Roman" w:eastAsia="仿宋_GB2312" w:cs="Times New Roman"/>
          <w:b w:val="0"/>
          <w:bCs w:val="0"/>
          <w:spacing w:val="0"/>
          <w:w w:val="100"/>
          <w:position w:val="0"/>
          <w:sz w:val="32"/>
          <w:szCs w:val="32"/>
        </w:rPr>
        <w:t>历史遗留矿山较多</w:t>
      </w:r>
      <w:r>
        <w:rPr>
          <w:rFonts w:hint="eastAsia" w:ascii="Times New Roman" w:hAnsi="Times New Roman" w:eastAsia="仿宋_GB2312" w:cs="Times New Roman"/>
          <w:b w:val="0"/>
          <w:bCs w:val="0"/>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明安镇铁矿储量丰富，由于缺乏科学管理，存在大量历史遗留矿产开采迹地，废弃矿渣乱堆乱放，造成本已脆弱的草地植被破坏，水土流失风险大，生态环境修复尤为迫切。</w:t>
      </w:r>
    </w:p>
    <w:p w14:paraId="7ACD7AD6">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3" w:firstLineChars="200"/>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b/>
          <w:bCs/>
          <w:spacing w:val="0"/>
          <w:w w:val="100"/>
          <w:position w:val="0"/>
          <w:sz w:val="32"/>
          <w:szCs w:val="32"/>
        </w:rPr>
        <w:t>生态修复主攻方向</w:t>
      </w:r>
      <w:r>
        <w:rPr>
          <w:rFonts w:hint="eastAsia" w:ascii="Times New Roman" w:hAnsi="Times New Roman" w:eastAsia="仿宋_GB2312" w:cs="Times New Roman"/>
          <w:b/>
          <w:bCs/>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针对区域人口密度小，历史遗留矿山分布较多</w:t>
      </w:r>
      <w:r>
        <w:rPr>
          <w:rFonts w:hint="default"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应优先加大巴音杭盖自然保护区生态资源调查监测，对保护区内历史遗留矿山，采取自然恢复为主、人工干预为辅的方式，必要时进行必要的局部生态保护修复。逐步完成整个区域历史遗留矿山的生态修复，消除矿山地质灾害隐患，恢复破坏的草原植被，减少水土流失。</w:t>
      </w:r>
    </w:p>
    <w:p w14:paraId="5F18E4FB">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w w:val="100"/>
          <w:position w:val="0"/>
          <w:sz w:val="32"/>
          <w:szCs w:val="32"/>
        </w:rPr>
      </w:pPr>
      <w:r>
        <w:rPr>
          <w:rFonts w:hint="eastAsia" w:ascii="楷体_GB2312" w:hAnsi="楷体_GB2312" w:eastAsia="楷体_GB2312" w:cs="楷体_GB2312"/>
          <w:b w:val="0"/>
          <w:bCs w:val="0"/>
          <w:spacing w:val="0"/>
          <w:w w:val="100"/>
          <w:position w:val="0"/>
          <w:sz w:val="32"/>
          <w:szCs w:val="32"/>
        </w:rPr>
        <w:t>（四）东部草原生态修复保育区</w:t>
      </w:r>
      <w:r>
        <w:rPr>
          <w:rFonts w:hint="eastAsia" w:ascii="楷体_GB2312" w:hAnsi="楷体_GB2312" w:eastAsia="楷体_GB2312" w:cs="楷体_GB2312"/>
          <w:b w:val="0"/>
          <w:bCs w:val="0"/>
          <w:spacing w:val="0"/>
          <w:w w:val="100"/>
          <w:position w:val="0"/>
          <w:sz w:val="32"/>
          <w:szCs w:val="32"/>
          <w:lang w:eastAsia="zh-CN"/>
        </w:rPr>
        <w:t>。</w:t>
      </w:r>
      <w:r>
        <w:rPr>
          <w:rFonts w:hint="default" w:ascii="Times New Roman" w:hAnsi="Times New Roman" w:eastAsia="仿宋_GB2312" w:cs="Times New Roman"/>
          <w:b/>
          <w:bCs/>
          <w:spacing w:val="0"/>
          <w:w w:val="100"/>
          <w:position w:val="0"/>
          <w:sz w:val="32"/>
          <w:szCs w:val="32"/>
        </w:rPr>
        <w:t>区域范围</w:t>
      </w:r>
      <w:r>
        <w:rPr>
          <w:rFonts w:hint="eastAsia" w:ascii="Times New Roman" w:hAnsi="Times New Roman" w:eastAsia="仿宋_GB2312" w:cs="Times New Roman"/>
          <w:b/>
          <w:bCs/>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包括达尔</w:t>
      </w:r>
      <w:r>
        <w:rPr>
          <w:rFonts w:hint="eastAsia" w:ascii="Times New Roman" w:hAnsi="Times New Roman" w:eastAsia="仿宋_GB2312" w:cs="Times New Roman"/>
          <w:spacing w:val="0"/>
          <w:w w:val="100"/>
          <w:position w:val="0"/>
          <w:sz w:val="32"/>
          <w:szCs w:val="32"/>
          <w:lang w:eastAsia="zh-CN"/>
        </w:rPr>
        <w:t>汗</w:t>
      </w:r>
      <w:r>
        <w:rPr>
          <w:rFonts w:hint="default" w:ascii="Times New Roman" w:hAnsi="Times New Roman" w:eastAsia="仿宋_GB2312" w:cs="Times New Roman"/>
          <w:spacing w:val="0"/>
          <w:w w:val="100"/>
          <w:position w:val="0"/>
          <w:sz w:val="32"/>
          <w:szCs w:val="32"/>
        </w:rPr>
        <w:t>苏木全部及巴音敖包苏木东部地区，是生态极重要区域之一，区域内主要河流为艾不盖河及其支流，总面积约2364.83平方千米。</w:t>
      </w:r>
      <w:r>
        <w:rPr>
          <w:rFonts w:hint="default" w:ascii="Times New Roman" w:hAnsi="Times New Roman" w:eastAsia="仿宋_GB2312" w:cs="Times New Roman"/>
          <w:b/>
          <w:bCs/>
          <w:spacing w:val="0"/>
          <w:w w:val="100"/>
          <w:position w:val="0"/>
          <w:sz w:val="32"/>
          <w:szCs w:val="32"/>
        </w:rPr>
        <w:t>自然生态状况</w:t>
      </w:r>
      <w:r>
        <w:rPr>
          <w:rFonts w:hint="eastAsia" w:ascii="Times New Roman" w:hAnsi="Times New Roman" w:eastAsia="仿宋_GB2312" w:cs="Times New Roman"/>
          <w:b/>
          <w:bCs/>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本区处于半干旱大陆性气候带，年均气温 3-5℃,年降水量 300-375mm，地貌类型以平原和丘陵为主，植被类型主要为荒漠草原，该区域主要为艾不盖河下游河段。</w:t>
      </w:r>
    </w:p>
    <w:p w14:paraId="2A58B68E">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3" w:firstLineChars="200"/>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b/>
          <w:bCs/>
          <w:spacing w:val="0"/>
          <w:w w:val="100"/>
          <w:position w:val="0"/>
          <w:sz w:val="32"/>
          <w:szCs w:val="32"/>
        </w:rPr>
        <w:t>存在生态问题</w:t>
      </w:r>
      <w:r>
        <w:rPr>
          <w:rFonts w:hint="eastAsia" w:ascii="Times New Roman" w:hAnsi="Times New Roman" w:eastAsia="仿宋_GB2312" w:cs="Times New Roman"/>
          <w:b/>
          <w:bCs/>
          <w:spacing w:val="0"/>
          <w:w w:val="100"/>
          <w:position w:val="0"/>
          <w:sz w:val="32"/>
          <w:szCs w:val="32"/>
          <w:lang w:eastAsia="zh-CN"/>
        </w:rPr>
        <w:t>。</w:t>
      </w:r>
      <w:r>
        <w:rPr>
          <w:rFonts w:hint="default" w:ascii="Times New Roman" w:hAnsi="Times New Roman" w:eastAsia="仿宋_GB2312" w:cs="Times New Roman"/>
          <w:b w:val="0"/>
          <w:bCs w:val="0"/>
          <w:spacing w:val="0"/>
          <w:w w:val="100"/>
          <w:position w:val="0"/>
          <w:sz w:val="32"/>
          <w:szCs w:val="32"/>
        </w:rPr>
        <w:t>草原退化问题突出</w:t>
      </w:r>
      <w:r>
        <w:rPr>
          <w:rFonts w:hint="eastAsia" w:ascii="Times New Roman" w:hAnsi="Times New Roman" w:eastAsia="仿宋_GB2312" w:cs="Times New Roman"/>
          <w:b/>
          <w:bCs/>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该区域降水少，气温低，草生产能力不高，草场质量中等偏低，草地资源以荒漠草原为主，生态环境较为脆弱。</w:t>
      </w:r>
    </w:p>
    <w:p w14:paraId="7E46BBB0">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3" w:firstLineChars="200"/>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b/>
          <w:bCs/>
          <w:spacing w:val="0"/>
          <w:w w:val="100"/>
          <w:position w:val="0"/>
          <w:sz w:val="32"/>
          <w:szCs w:val="32"/>
        </w:rPr>
        <w:t>生态修复主攻方向</w:t>
      </w:r>
      <w:r>
        <w:rPr>
          <w:rFonts w:hint="eastAsia" w:ascii="Times New Roman" w:hAnsi="Times New Roman" w:eastAsia="仿宋_GB2312" w:cs="Times New Roman"/>
          <w:b/>
          <w:bCs/>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本区域主要为荒漠化草原生态脆弱的生态保护红线区，少量历史遗留矿山。这一区域人口密度小，零星分布少量历史遗留矿山，应优先加大生态保护红线内历史遗留矿区生态修复工作，重点加强草原封育保护，开展全域历史遗留矿山生态修复，提高草地质量，维护草原生态系统稳定性。</w:t>
      </w:r>
    </w:p>
    <w:p w14:paraId="71416F33">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hint="default" w:ascii="Times New Roman" w:hAnsi="Times New Roman" w:eastAsia="仿宋_GB2312" w:cs="Times New Roman"/>
          <w:spacing w:val="0"/>
          <w:w w:val="100"/>
          <w:position w:val="0"/>
          <w:sz w:val="32"/>
          <w:szCs w:val="32"/>
        </w:rPr>
      </w:pPr>
      <w:r>
        <w:rPr>
          <w:rFonts w:hint="eastAsia" w:ascii="楷体_GB2312" w:hAnsi="楷体_GB2312" w:eastAsia="楷体_GB2312" w:cs="楷体_GB2312"/>
          <w:b w:val="0"/>
          <w:bCs w:val="0"/>
          <w:spacing w:val="0"/>
          <w:w w:val="100"/>
          <w:position w:val="0"/>
          <w:sz w:val="32"/>
          <w:szCs w:val="32"/>
        </w:rPr>
        <w:t>（五）中部人居环境整治区</w:t>
      </w:r>
      <w:r>
        <w:rPr>
          <w:rFonts w:hint="eastAsia" w:ascii="楷体_GB2312" w:hAnsi="楷体_GB2312" w:eastAsia="楷体_GB2312" w:cs="楷体_GB2312"/>
          <w:b w:val="0"/>
          <w:bCs w:val="0"/>
          <w:spacing w:val="0"/>
          <w:w w:val="100"/>
          <w:position w:val="0"/>
          <w:sz w:val="32"/>
          <w:szCs w:val="32"/>
          <w:lang w:eastAsia="zh-CN"/>
        </w:rPr>
        <w:t>。</w:t>
      </w:r>
      <w:r>
        <w:rPr>
          <w:rFonts w:hint="default" w:ascii="Times New Roman" w:hAnsi="Times New Roman" w:eastAsia="仿宋_GB2312" w:cs="Times New Roman"/>
          <w:b/>
          <w:bCs/>
          <w:spacing w:val="0"/>
          <w:w w:val="100"/>
          <w:position w:val="0"/>
          <w:sz w:val="32"/>
          <w:szCs w:val="32"/>
        </w:rPr>
        <w:t>区域范围</w:t>
      </w:r>
      <w:r>
        <w:rPr>
          <w:rFonts w:hint="eastAsia" w:ascii="Times New Roman" w:hAnsi="Times New Roman" w:eastAsia="仿宋_GB2312" w:cs="Times New Roman"/>
          <w:b/>
          <w:bCs/>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包括荒漠草原生态修复区</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Ⅴ-1</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和城镇生态优化综合修复区</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Ⅴ-2</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两个二级分区。本区域范围包括：查干哈达苏木西南部、巴音敖包苏木、巴音花镇东北南部地区及百灵庙镇，总面积约3091.83平方千米，其中荒漠草原生态修复区面积1182.73平方千米，城镇生态优化修复区面积1911.10平方千米。</w:t>
      </w:r>
      <w:r>
        <w:rPr>
          <w:rFonts w:hint="default" w:ascii="Times New Roman" w:hAnsi="Times New Roman" w:eastAsia="仿宋_GB2312" w:cs="Times New Roman"/>
          <w:b/>
          <w:bCs/>
          <w:spacing w:val="0"/>
          <w:w w:val="100"/>
          <w:position w:val="0"/>
          <w:sz w:val="32"/>
          <w:szCs w:val="32"/>
        </w:rPr>
        <w:t>自然生态状况</w:t>
      </w:r>
      <w:r>
        <w:rPr>
          <w:rFonts w:hint="eastAsia" w:ascii="Times New Roman" w:hAnsi="Times New Roman" w:eastAsia="仿宋_GB2312" w:cs="Times New Roman"/>
          <w:b/>
          <w:bCs/>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本区域地貌类型以平原为主，局部地区分布有牧场草原，属于为风蚀沙化区。年均气温 3.0-6.0℃,年降水量 257-281mm，主要有艾不盖河上游及其支流、塔尔洪河下游及其支流以及黄花滩水库。植被类型主要为半干旱草原，个别地区在草甸草原植被条件下发育着草甸土，区内分布有生态重要区。此区域水源涵养、水土保持以及气候调节方面发挥着重要的生态服务功能。</w:t>
      </w:r>
    </w:p>
    <w:p w14:paraId="4EC526E4">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3" w:firstLineChars="200"/>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b/>
          <w:bCs/>
          <w:spacing w:val="0"/>
          <w:w w:val="100"/>
          <w:position w:val="0"/>
          <w:sz w:val="32"/>
          <w:szCs w:val="32"/>
        </w:rPr>
        <w:t>存在生态问题</w:t>
      </w:r>
      <w:r>
        <w:rPr>
          <w:rFonts w:hint="eastAsia" w:ascii="Times New Roman" w:hAnsi="Times New Roman" w:eastAsia="仿宋_GB2312" w:cs="Times New Roman"/>
          <w:b/>
          <w:bCs/>
          <w:spacing w:val="0"/>
          <w:w w:val="100"/>
          <w:position w:val="0"/>
          <w:sz w:val="32"/>
          <w:szCs w:val="32"/>
          <w:lang w:eastAsia="zh-CN"/>
        </w:rPr>
        <w:t>。一是</w:t>
      </w:r>
      <w:r>
        <w:rPr>
          <w:rFonts w:hint="default" w:ascii="Times New Roman" w:hAnsi="Times New Roman" w:eastAsia="仿宋_GB2312" w:cs="Times New Roman"/>
          <w:b w:val="0"/>
          <w:bCs w:val="0"/>
          <w:spacing w:val="0"/>
          <w:w w:val="100"/>
          <w:position w:val="0"/>
          <w:sz w:val="32"/>
          <w:szCs w:val="32"/>
        </w:rPr>
        <w:t>生态系统完整性和连通性有待提升</w:t>
      </w:r>
      <w:r>
        <w:rPr>
          <w:rFonts w:hint="default" w:ascii="Times New Roman" w:hAnsi="Times New Roman" w:eastAsia="仿宋_GB2312" w:cs="Times New Roman"/>
          <w:b w:val="0"/>
          <w:bCs w:val="0"/>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自然因素及城镇建设、农业生产及工矿活动等人类活动造成自然生态系统连通性下降，部分城镇绿地空间分布不均，城镇空间生态网络连通性受阻。</w:t>
      </w:r>
      <w:r>
        <w:rPr>
          <w:rFonts w:hint="eastAsia" w:ascii="Times New Roman" w:hAnsi="Times New Roman" w:eastAsia="仿宋_GB2312" w:cs="Times New Roman"/>
          <w:b/>
          <w:bCs/>
          <w:spacing w:val="0"/>
          <w:w w:val="100"/>
          <w:position w:val="0"/>
          <w:sz w:val="32"/>
          <w:szCs w:val="32"/>
          <w:lang w:eastAsia="zh-CN"/>
        </w:rPr>
        <w:t>二是</w:t>
      </w:r>
      <w:r>
        <w:rPr>
          <w:rFonts w:hint="default" w:ascii="Times New Roman" w:hAnsi="Times New Roman" w:eastAsia="仿宋_GB2312" w:cs="Times New Roman"/>
          <w:b w:val="0"/>
          <w:bCs w:val="0"/>
          <w:spacing w:val="0"/>
          <w:w w:val="100"/>
          <w:position w:val="0"/>
          <w:sz w:val="32"/>
          <w:szCs w:val="32"/>
        </w:rPr>
        <w:t>城镇生态宜居度有待提高</w:t>
      </w:r>
      <w:r>
        <w:rPr>
          <w:rFonts w:hint="default" w:ascii="Times New Roman" w:hAnsi="Times New Roman" w:eastAsia="仿宋_GB2312" w:cs="Times New Roman"/>
          <w:b w:val="0"/>
          <w:bCs w:val="0"/>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以旗为主体的发展模式，推动园区的快速建设和经济水平进一步提高，但由于缺乏整体统筹，在开发建设过程中，园区布局比较分散，工业用地效率不高，城镇绿地体系不够完善。</w:t>
      </w:r>
      <w:r>
        <w:rPr>
          <w:rFonts w:hint="eastAsia" w:ascii="Times New Roman" w:hAnsi="Times New Roman" w:eastAsia="仿宋_GB2312" w:cs="Times New Roman"/>
          <w:b/>
          <w:bCs/>
          <w:spacing w:val="0"/>
          <w:w w:val="100"/>
          <w:position w:val="0"/>
          <w:sz w:val="32"/>
          <w:szCs w:val="32"/>
          <w:lang w:eastAsia="zh-CN"/>
        </w:rPr>
        <w:t>三是</w:t>
      </w:r>
      <w:r>
        <w:rPr>
          <w:rFonts w:hint="default" w:ascii="Times New Roman" w:hAnsi="Times New Roman" w:eastAsia="仿宋_GB2312" w:cs="Times New Roman"/>
          <w:b w:val="0"/>
          <w:bCs w:val="0"/>
          <w:spacing w:val="0"/>
          <w:w w:val="100"/>
          <w:position w:val="0"/>
          <w:sz w:val="32"/>
          <w:szCs w:val="32"/>
        </w:rPr>
        <w:t>矿山生态环境问题突出</w:t>
      </w:r>
      <w:r>
        <w:rPr>
          <w:rFonts w:hint="default" w:ascii="Times New Roman" w:hAnsi="Times New Roman" w:eastAsia="仿宋_GB2312" w:cs="Times New Roman"/>
          <w:b w:val="0"/>
          <w:bCs w:val="0"/>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城镇周边存在不少历史遗留矿山，给城镇生态环境造成一定压力。</w:t>
      </w:r>
    </w:p>
    <w:p w14:paraId="60A3DCB9">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3" w:firstLineChars="200"/>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b/>
          <w:bCs/>
          <w:spacing w:val="0"/>
          <w:w w:val="100"/>
          <w:position w:val="0"/>
          <w:sz w:val="32"/>
          <w:szCs w:val="32"/>
        </w:rPr>
        <w:t>生态修复主攻方向</w:t>
      </w:r>
      <w:r>
        <w:rPr>
          <w:rFonts w:hint="eastAsia" w:ascii="Times New Roman" w:hAnsi="Times New Roman" w:eastAsia="仿宋_GB2312" w:cs="Times New Roman"/>
          <w:b/>
          <w:bCs/>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进行河道疏浚，提升城镇内部生态连通性。开展退化林草地修复工程，建设城镇开发边界与生态空间之间的防护林，提升城镇的生态功能和生态品位。本区主要采取辅助修复、生态重塑、综合整治相结合的修复策略。主要区域内巴音敖包苏木、百灵庙镇开展露天废弃矿山废渣堆、消除历史矿区遗留问题。</w:t>
      </w:r>
    </w:p>
    <w:p w14:paraId="6D2051B1">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二、生态保护修复二级分区</w:t>
      </w:r>
    </w:p>
    <w:p w14:paraId="04A3198D">
      <w:pPr>
        <w:keepNext w:val="0"/>
        <w:keepLines w:val="0"/>
        <w:pageBreakBefore w:val="0"/>
        <w:widowControl w:val="0"/>
        <w:kinsoku/>
        <w:wordWrap/>
        <w:overflowPunct w:val="0"/>
        <w:topLinePunct w:val="0"/>
        <w:autoSpaceDE w:val="0"/>
        <w:autoSpaceDN w:val="0"/>
        <w:bidi w:val="0"/>
        <w:adjustRightInd w:val="0"/>
        <w:snapToGrid w:val="0"/>
        <w:spacing w:line="578" w:lineRule="exact"/>
        <w:ind w:left="9" w:firstLine="554"/>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spacing w:val="0"/>
          <w:w w:val="100"/>
          <w:position w:val="0"/>
          <w:sz w:val="32"/>
          <w:szCs w:val="32"/>
        </w:rPr>
        <w:t>在一级分区的基础上，针对同一分区内生态问题的严重程度、集中分布情况，进行二次分区，其中北部草原荒漠生态修复封育区划分为荒漠草原生态培育区</w:t>
      </w:r>
      <w:r>
        <w:rPr>
          <w:rFonts w:hint="eastAsia" w:ascii="Times New Roman" w:hAnsi="Times New Roman" w:eastAsia="仿宋_GB2312" w:cs="Times New Roman"/>
          <w:spacing w:val="0"/>
          <w:w w:val="100"/>
          <w:position w:val="0"/>
          <w:sz w:val="32"/>
          <w:szCs w:val="32"/>
          <w:lang w:eastAsia="zh-CN"/>
        </w:rPr>
        <w:t>（</w:t>
      </w:r>
      <w:r>
        <w:rPr>
          <w:rFonts w:hint="eastAsia" w:ascii="Times New Roman" w:hAnsi="Times New Roman" w:eastAsia="仿宋_GB2312" w:cs="Times New Roman"/>
          <w:spacing w:val="0"/>
          <w:w w:val="100"/>
          <w:position w:val="0"/>
          <w:sz w:val="32"/>
          <w:szCs w:val="32"/>
          <w:lang w:val="en-US" w:eastAsia="zh-CN"/>
        </w:rPr>
        <w:t>I</w:t>
      </w:r>
      <w:r>
        <w:rPr>
          <w:rFonts w:hint="default" w:ascii="Times New Roman" w:hAnsi="Times New Roman" w:eastAsia="仿宋_GB2312" w:cs="Times New Roman"/>
          <w:spacing w:val="0"/>
          <w:w w:val="100"/>
          <w:position w:val="0"/>
          <w:sz w:val="32"/>
          <w:szCs w:val="32"/>
        </w:rPr>
        <w:t>-1</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和草原荒漠生态封育区</w:t>
      </w:r>
      <w:r>
        <w:rPr>
          <w:rFonts w:hint="eastAsia" w:ascii="Times New Roman" w:hAnsi="Times New Roman" w:eastAsia="仿宋_GB2312" w:cs="Times New Roman"/>
          <w:spacing w:val="0"/>
          <w:w w:val="100"/>
          <w:position w:val="0"/>
          <w:sz w:val="32"/>
          <w:szCs w:val="32"/>
          <w:lang w:eastAsia="zh-CN"/>
        </w:rPr>
        <w:t>（</w:t>
      </w:r>
      <w:r>
        <w:rPr>
          <w:rFonts w:hint="eastAsia" w:ascii="Times New Roman" w:hAnsi="Times New Roman" w:eastAsia="仿宋_GB2312" w:cs="Times New Roman"/>
          <w:spacing w:val="0"/>
          <w:w w:val="100"/>
          <w:position w:val="0"/>
          <w:sz w:val="32"/>
          <w:szCs w:val="32"/>
          <w:lang w:val="en-US" w:eastAsia="zh-CN"/>
        </w:rPr>
        <w:t>I</w:t>
      </w:r>
      <w:r>
        <w:rPr>
          <w:rFonts w:hint="default" w:ascii="Times New Roman" w:hAnsi="Times New Roman" w:eastAsia="仿宋_GB2312" w:cs="Times New Roman"/>
          <w:spacing w:val="0"/>
          <w:w w:val="100"/>
          <w:position w:val="0"/>
          <w:sz w:val="32"/>
          <w:szCs w:val="32"/>
        </w:rPr>
        <w:t>-2</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两个二级分区。南部农牧交错带生态修复区划分为生态农牧修复示范区</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-1</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和草原生态修复示范区</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Ⅱ-2</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两个二级分区。中部人居环境整治区划分为荒漠草原生态修复区</w:t>
      </w:r>
      <w:r>
        <w:rPr>
          <w:rFonts w:hint="eastAsia" w:ascii="Times New Roman" w:hAnsi="Times New Roman" w:eastAsia="仿宋_GB2312" w:cs="Times New Roman"/>
          <w:spacing w:val="0"/>
          <w:w w:val="100"/>
          <w:position w:val="0"/>
          <w:sz w:val="32"/>
          <w:szCs w:val="32"/>
          <w:lang w:eastAsia="zh-CN"/>
        </w:rPr>
        <w:t>（</w:t>
      </w:r>
      <w:r>
        <w:rPr>
          <w:rFonts w:hint="eastAsia" w:ascii="Times New Roman" w:hAnsi="Times New Roman" w:eastAsia="仿宋_GB2312" w:cs="Times New Roman"/>
          <w:spacing w:val="0"/>
          <w:w w:val="100"/>
          <w:position w:val="0"/>
          <w:sz w:val="32"/>
          <w:szCs w:val="32"/>
          <w:lang w:val="en-US" w:eastAsia="zh-CN"/>
        </w:rPr>
        <w:t>V</w:t>
      </w:r>
      <w:r>
        <w:rPr>
          <w:rFonts w:hint="default" w:ascii="Times New Roman" w:hAnsi="Times New Roman" w:eastAsia="仿宋_GB2312" w:cs="Times New Roman"/>
          <w:spacing w:val="0"/>
          <w:w w:val="100"/>
          <w:position w:val="0"/>
          <w:sz w:val="32"/>
          <w:szCs w:val="32"/>
        </w:rPr>
        <w:t>-1</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和城镇生态修复优化区</w:t>
      </w:r>
      <w:r>
        <w:rPr>
          <w:rFonts w:hint="eastAsia" w:ascii="Times New Roman" w:hAnsi="Times New Roman" w:eastAsia="仿宋_GB2312" w:cs="Times New Roman"/>
          <w:spacing w:val="0"/>
          <w:w w:val="100"/>
          <w:position w:val="0"/>
          <w:sz w:val="32"/>
          <w:szCs w:val="32"/>
          <w:lang w:eastAsia="zh-CN"/>
        </w:rPr>
        <w:t>（</w:t>
      </w:r>
      <w:r>
        <w:rPr>
          <w:rFonts w:hint="eastAsia" w:ascii="Times New Roman" w:hAnsi="Times New Roman" w:eastAsia="仿宋_GB2312" w:cs="Times New Roman"/>
          <w:spacing w:val="0"/>
          <w:w w:val="100"/>
          <w:position w:val="0"/>
          <w:sz w:val="32"/>
          <w:szCs w:val="32"/>
          <w:lang w:val="en-US" w:eastAsia="zh-CN"/>
        </w:rPr>
        <w:t>V</w:t>
      </w:r>
      <w:r>
        <w:rPr>
          <w:rFonts w:hint="default" w:ascii="Times New Roman" w:hAnsi="Times New Roman" w:eastAsia="仿宋_GB2312" w:cs="Times New Roman"/>
          <w:spacing w:val="0"/>
          <w:w w:val="100"/>
          <w:position w:val="0"/>
          <w:sz w:val="32"/>
          <w:szCs w:val="32"/>
        </w:rPr>
        <w:t>-2</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两个二级分区。</w:t>
      </w:r>
    </w:p>
    <w:p w14:paraId="27B98398">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4EC96691">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5C8B9C38">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r>
        <w:rPr>
          <w:spacing w:val="0"/>
          <w:w w:val="100"/>
          <w:position w:val="0"/>
          <w:sz w:val="32"/>
          <w:szCs w:val="32"/>
        </w:rPr>
        <w:drawing>
          <wp:anchor distT="0" distB="0" distL="0" distR="0" simplePos="0" relativeHeight="251664384" behindDoc="1" locked="0" layoutInCell="1" allowOverlap="1">
            <wp:simplePos x="0" y="0"/>
            <wp:positionH relativeFrom="column">
              <wp:posOffset>46990</wp:posOffset>
            </wp:positionH>
            <wp:positionV relativeFrom="paragraph">
              <wp:posOffset>8890</wp:posOffset>
            </wp:positionV>
            <wp:extent cx="5602605" cy="3676015"/>
            <wp:effectExtent l="0" t="0" r="17145" b="635"/>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41"/>
                    <a:stretch>
                      <a:fillRect/>
                    </a:stretch>
                  </pic:blipFill>
                  <pic:spPr>
                    <a:xfrm>
                      <a:off x="0" y="0"/>
                      <a:ext cx="5602605" cy="3676015"/>
                    </a:xfrm>
                    <a:prstGeom prst="rect">
                      <a:avLst/>
                    </a:prstGeom>
                  </pic:spPr>
                </pic:pic>
              </a:graphicData>
            </a:graphic>
          </wp:anchor>
        </w:drawing>
      </w:r>
    </w:p>
    <w:p w14:paraId="28870053">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6020E54F">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569"/>
        <w:textAlignment w:val="baseline"/>
        <w:rPr>
          <w:spacing w:val="0"/>
          <w:w w:val="100"/>
          <w:position w:val="0"/>
          <w:sz w:val="32"/>
          <w:szCs w:val="32"/>
        </w:rPr>
      </w:pPr>
    </w:p>
    <w:p w14:paraId="5B030DFD">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3302E99D">
      <w:pPr>
        <w:keepNext w:val="0"/>
        <w:keepLines w:val="0"/>
        <w:pageBreakBefore w:val="0"/>
        <w:widowControl w:val="0"/>
        <w:kinsoku/>
        <w:wordWrap/>
        <w:overflowPunct w:val="0"/>
        <w:topLinePunct w:val="0"/>
        <w:autoSpaceDE w:val="0"/>
        <w:autoSpaceDN w:val="0"/>
        <w:bidi w:val="0"/>
        <w:adjustRightInd w:val="0"/>
        <w:snapToGrid w:val="0"/>
        <w:spacing w:line="578" w:lineRule="exact"/>
        <w:ind w:left="3332"/>
        <w:textAlignment w:val="baseline"/>
        <w:rPr>
          <w:rFonts w:ascii="仿宋" w:hAnsi="仿宋" w:eastAsia="仿宋" w:cs="仿宋"/>
          <w:b/>
          <w:bCs/>
          <w:spacing w:val="0"/>
          <w:w w:val="100"/>
          <w:position w:val="0"/>
          <w:sz w:val="32"/>
          <w:szCs w:val="32"/>
        </w:rPr>
      </w:pPr>
    </w:p>
    <w:p w14:paraId="5F7237EE">
      <w:pPr>
        <w:keepNext w:val="0"/>
        <w:keepLines w:val="0"/>
        <w:pageBreakBefore w:val="0"/>
        <w:widowControl w:val="0"/>
        <w:kinsoku/>
        <w:wordWrap/>
        <w:overflowPunct w:val="0"/>
        <w:topLinePunct w:val="0"/>
        <w:autoSpaceDE w:val="0"/>
        <w:autoSpaceDN w:val="0"/>
        <w:bidi w:val="0"/>
        <w:adjustRightInd w:val="0"/>
        <w:snapToGrid w:val="0"/>
        <w:spacing w:line="578" w:lineRule="exact"/>
        <w:ind w:left="3332"/>
        <w:textAlignment w:val="baseline"/>
        <w:rPr>
          <w:rFonts w:ascii="仿宋" w:hAnsi="仿宋" w:eastAsia="仿宋" w:cs="仿宋"/>
          <w:b/>
          <w:bCs/>
          <w:spacing w:val="0"/>
          <w:w w:val="100"/>
          <w:position w:val="0"/>
          <w:sz w:val="32"/>
          <w:szCs w:val="32"/>
        </w:rPr>
      </w:pPr>
    </w:p>
    <w:p w14:paraId="6220F61B">
      <w:pPr>
        <w:keepNext w:val="0"/>
        <w:keepLines w:val="0"/>
        <w:pageBreakBefore w:val="0"/>
        <w:widowControl w:val="0"/>
        <w:kinsoku/>
        <w:wordWrap/>
        <w:overflowPunct w:val="0"/>
        <w:topLinePunct w:val="0"/>
        <w:autoSpaceDE w:val="0"/>
        <w:autoSpaceDN w:val="0"/>
        <w:bidi w:val="0"/>
        <w:adjustRightInd w:val="0"/>
        <w:snapToGrid w:val="0"/>
        <w:spacing w:line="578" w:lineRule="exact"/>
        <w:ind w:left="3332"/>
        <w:textAlignment w:val="baseline"/>
        <w:rPr>
          <w:rFonts w:ascii="仿宋" w:hAnsi="仿宋" w:eastAsia="仿宋" w:cs="仿宋"/>
          <w:b/>
          <w:bCs/>
          <w:spacing w:val="0"/>
          <w:w w:val="100"/>
          <w:position w:val="0"/>
          <w:sz w:val="32"/>
          <w:szCs w:val="32"/>
        </w:rPr>
      </w:pPr>
    </w:p>
    <w:p w14:paraId="207ECF74">
      <w:pPr>
        <w:keepNext w:val="0"/>
        <w:keepLines w:val="0"/>
        <w:pageBreakBefore w:val="0"/>
        <w:widowControl w:val="0"/>
        <w:kinsoku/>
        <w:wordWrap/>
        <w:overflowPunct w:val="0"/>
        <w:topLinePunct w:val="0"/>
        <w:autoSpaceDE w:val="0"/>
        <w:autoSpaceDN w:val="0"/>
        <w:bidi w:val="0"/>
        <w:adjustRightInd w:val="0"/>
        <w:snapToGrid w:val="0"/>
        <w:spacing w:line="578" w:lineRule="exact"/>
        <w:ind w:left="3332"/>
        <w:textAlignment w:val="baseline"/>
        <w:rPr>
          <w:rFonts w:ascii="仿宋" w:hAnsi="仿宋" w:eastAsia="仿宋" w:cs="仿宋"/>
          <w:b/>
          <w:bCs/>
          <w:spacing w:val="0"/>
          <w:w w:val="100"/>
          <w:position w:val="0"/>
          <w:sz w:val="32"/>
          <w:szCs w:val="32"/>
        </w:rPr>
      </w:pPr>
    </w:p>
    <w:p w14:paraId="310824CB">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ascii="仿宋" w:hAnsi="仿宋" w:eastAsia="仿宋" w:cs="仿宋"/>
          <w:b/>
          <w:bCs/>
          <w:spacing w:val="0"/>
          <w:w w:val="100"/>
          <w:position w:val="0"/>
          <w:sz w:val="32"/>
          <w:szCs w:val="32"/>
        </w:rPr>
      </w:pPr>
    </w:p>
    <w:p w14:paraId="40757392">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ascii="仿宋" w:hAnsi="仿宋" w:eastAsia="仿宋" w:cs="仿宋"/>
          <w:b/>
          <w:bCs/>
          <w:spacing w:val="0"/>
          <w:w w:val="100"/>
          <w:position w:val="0"/>
          <w:sz w:val="32"/>
          <w:szCs w:val="32"/>
        </w:rPr>
      </w:pPr>
    </w:p>
    <w:p w14:paraId="4FE3BA9F">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ascii="仿宋" w:hAnsi="仿宋" w:eastAsia="仿宋" w:cs="仿宋"/>
          <w:spacing w:val="0"/>
          <w:w w:val="100"/>
          <w:position w:val="0"/>
          <w:sz w:val="32"/>
          <w:szCs w:val="32"/>
        </w:rPr>
      </w:pPr>
      <w:r>
        <w:rPr>
          <w:rFonts w:ascii="仿宋" w:hAnsi="仿宋" w:eastAsia="仿宋" w:cs="仿宋"/>
          <w:b/>
          <w:bCs/>
          <w:spacing w:val="0"/>
          <w:w w:val="100"/>
          <w:position w:val="0"/>
          <w:sz w:val="32"/>
          <w:szCs w:val="32"/>
        </w:rPr>
        <w:t>生态保护修复二级分区布局图</w:t>
      </w:r>
    </w:p>
    <w:p w14:paraId="055F7FC5">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w w:val="100"/>
          <w:position w:val="0"/>
          <w:sz w:val="32"/>
          <w:szCs w:val="32"/>
        </w:rPr>
      </w:pPr>
      <w:r>
        <w:rPr>
          <w:rFonts w:hint="eastAsia" w:ascii="楷体_GB2312" w:hAnsi="楷体_GB2312" w:eastAsia="楷体_GB2312" w:cs="楷体_GB2312"/>
          <w:b w:val="0"/>
          <w:bCs w:val="0"/>
          <w:spacing w:val="0"/>
          <w:w w:val="100"/>
          <w:position w:val="0"/>
          <w:sz w:val="32"/>
          <w:szCs w:val="32"/>
        </w:rPr>
        <w:t>（一）北部草原荒漠生态修复封育区二级分区</w:t>
      </w:r>
      <w:r>
        <w:rPr>
          <w:rFonts w:hint="eastAsia" w:ascii="楷体_GB2312" w:hAnsi="楷体_GB2312" w:eastAsia="楷体_GB2312" w:cs="楷体_GB2312"/>
          <w:b w:val="0"/>
          <w:bCs w:val="0"/>
          <w:spacing w:val="0"/>
          <w:w w:val="100"/>
          <w:position w:val="0"/>
          <w:sz w:val="32"/>
          <w:szCs w:val="32"/>
          <w:lang w:eastAsia="zh-CN"/>
        </w:rPr>
        <w:t>。</w:t>
      </w:r>
      <w:r>
        <w:rPr>
          <w:rFonts w:hint="default" w:ascii="Times New Roman" w:hAnsi="Times New Roman" w:eastAsia="仿宋_GB2312" w:cs="Times New Roman"/>
          <w:b/>
          <w:bCs/>
          <w:spacing w:val="0"/>
          <w:w w:val="100"/>
          <w:position w:val="0"/>
          <w:sz w:val="32"/>
          <w:szCs w:val="32"/>
        </w:rPr>
        <w:t>Ⅰ-</w:t>
      </w:r>
      <w:r>
        <w:rPr>
          <w:rFonts w:hint="default" w:ascii="Times New Roman" w:hAnsi="Times New Roman" w:eastAsia="仿宋_GB2312" w:cs="Times New Roman"/>
          <w:b/>
          <w:bCs/>
          <w:spacing w:val="0"/>
          <w:w w:val="100"/>
          <w:position w:val="0"/>
          <w:sz w:val="32"/>
          <w:szCs w:val="32"/>
          <w:lang w:val="en-US" w:eastAsia="zh-CN"/>
        </w:rPr>
        <w:t>1</w:t>
      </w:r>
      <w:r>
        <w:rPr>
          <w:rFonts w:hint="default" w:ascii="Times New Roman" w:hAnsi="Times New Roman" w:eastAsia="仿宋_GB2312" w:cs="Times New Roman"/>
          <w:b/>
          <w:bCs/>
          <w:spacing w:val="0"/>
          <w:w w:val="100"/>
          <w:position w:val="0"/>
          <w:sz w:val="32"/>
          <w:szCs w:val="32"/>
        </w:rPr>
        <w:t xml:space="preserve"> 荒漠草原生态培育区</w:t>
      </w:r>
      <w:r>
        <w:rPr>
          <w:rFonts w:hint="default"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该区域位于生态保护极重要区，该区域内降水量极低，草原沙化风险大，应加强草原的生态保育，继续实施禁牧政策的同时，人工辅助草原恢复。应优先加大生态极重要区内历史遗留矿区生态保护，重点加强草原封育保护。该区域严格实施禁牧制度。并根据防风固沙保护需要，适时退出采矿权，开展局部植被人工辅助修复，恢复破坏的草原植被。对荒漠化区域实施禁牧，借助矿山生态修复，筑牢北部防风固沙绿色生态屏障，抵御境外风沙越境。</w:t>
      </w:r>
      <w:r>
        <w:rPr>
          <w:rFonts w:hint="default" w:ascii="Times New Roman" w:hAnsi="Times New Roman" w:eastAsia="仿宋_GB2312" w:cs="Times New Roman"/>
          <w:b/>
          <w:bCs/>
          <w:spacing w:val="0"/>
          <w:w w:val="100"/>
          <w:position w:val="0"/>
          <w:sz w:val="32"/>
          <w:szCs w:val="32"/>
        </w:rPr>
        <w:t>Ⅰ-2 荒漠草原生态封育区</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该区域位于生态保护极重要区，该区域内降水量极低，草原沙化风险较大，注重禁牧，以自然恢复为主。这一区域历史遗留矿山较少，以草原封育为主，严格控制载牧量，必要时实施载牧量减半管理，实施牧场内分区块轮牧制度。并根据气候条件，对局部草场退化严重区域，设置禁牧区和轮牧区。对零星分布的历史遗留矿山，以自然恢复为主，加强区域牧场管理，严格控制放牧量。</w:t>
      </w:r>
    </w:p>
    <w:p w14:paraId="130A69FB">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ascii="仿宋" w:hAnsi="仿宋" w:eastAsia="仿宋" w:cs="仿宋"/>
          <w:spacing w:val="0"/>
          <w:w w:val="100"/>
          <w:position w:val="0"/>
          <w:sz w:val="32"/>
          <w:szCs w:val="32"/>
        </w:rPr>
      </w:pPr>
      <w:r>
        <w:rPr>
          <w:rFonts w:hint="eastAsia" w:ascii="楷体_GB2312" w:hAnsi="楷体_GB2312" w:eastAsia="楷体_GB2312" w:cs="楷体_GB2312"/>
          <w:b w:val="0"/>
          <w:bCs w:val="0"/>
          <w:spacing w:val="0"/>
          <w:w w:val="100"/>
          <w:position w:val="0"/>
          <w:sz w:val="32"/>
          <w:szCs w:val="32"/>
        </w:rPr>
        <w:t>（二）南部农牧交错带生态修复区二级分区</w:t>
      </w:r>
      <w:r>
        <w:rPr>
          <w:rFonts w:hint="eastAsia" w:ascii="楷体_GB2312" w:hAnsi="楷体_GB2312" w:eastAsia="楷体_GB2312" w:cs="楷体_GB2312"/>
          <w:b w:val="0"/>
          <w:bCs w:val="0"/>
          <w:spacing w:val="0"/>
          <w:w w:val="100"/>
          <w:position w:val="0"/>
          <w:sz w:val="32"/>
          <w:szCs w:val="32"/>
          <w:lang w:eastAsia="zh-CN"/>
        </w:rPr>
        <w:t>。</w:t>
      </w:r>
      <w:r>
        <w:rPr>
          <w:rFonts w:hint="default" w:ascii="Times New Roman" w:hAnsi="Times New Roman" w:eastAsia="仿宋_GB2312" w:cs="Times New Roman"/>
          <w:b/>
          <w:bCs/>
          <w:spacing w:val="0"/>
          <w:w w:val="100"/>
          <w:position w:val="0"/>
          <w:sz w:val="32"/>
          <w:szCs w:val="32"/>
        </w:rPr>
        <w:t>Ⅱ-1 生态农牧修复示范区</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该区域位于生态保护重要和一般重要区，该区域内农牧交错，应加快农业空间的生态化改造，注重水源涵养，防治水土流失。</w:t>
      </w:r>
      <w:r>
        <w:rPr>
          <w:rFonts w:hint="default" w:ascii="Times New Roman" w:hAnsi="Times New Roman" w:eastAsia="仿宋_GB2312" w:cs="Times New Roman"/>
          <w:b/>
          <w:bCs/>
          <w:spacing w:val="0"/>
          <w:w w:val="100"/>
          <w:position w:val="0"/>
          <w:sz w:val="32"/>
          <w:szCs w:val="32"/>
        </w:rPr>
        <w:t>生态修复主攻方向</w:t>
      </w:r>
      <w:r>
        <w:rPr>
          <w:rFonts w:hint="default" w:ascii="Times New Roman" w:hAnsi="Times New Roman" w:eastAsia="仿宋_GB2312" w:cs="Times New Roman"/>
          <w:spacing w:val="0"/>
          <w:w w:val="100"/>
          <w:position w:val="0"/>
          <w:sz w:val="32"/>
          <w:szCs w:val="32"/>
        </w:rPr>
        <w:t>：采取保育保护、辅助修复、综合整治相结合的修复策略。重点开展水生态修复及湿地生态系统保护修复等工程，推进农牧集聚区人居环境综合整治工作，加大历史遗留矿产整治力度，逐步恢复区域内水生态系统，完成退化湿地保护与修复，实施区域土地综合整治，加快农田综合整治工作。</w:t>
      </w:r>
      <w:r>
        <w:rPr>
          <w:rFonts w:hint="default" w:ascii="Times New Roman" w:hAnsi="Times New Roman" w:eastAsia="仿宋_GB2312" w:cs="Times New Roman"/>
          <w:b/>
          <w:bCs/>
          <w:spacing w:val="0"/>
          <w:w w:val="100"/>
          <w:position w:val="0"/>
          <w:sz w:val="32"/>
          <w:szCs w:val="32"/>
        </w:rPr>
        <w:t>Ⅱ-2 草原生态修复示范区</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该区域位于生态保护重要和一般重要区，区域内以草原观光旅游为主，应加大生态空间的保护，注重水源涵养，防止旅游资源过度开发。</w:t>
      </w:r>
      <w:r>
        <w:rPr>
          <w:rFonts w:hint="default" w:ascii="Times New Roman" w:hAnsi="Times New Roman" w:eastAsia="仿宋_GB2312" w:cs="Times New Roman"/>
          <w:b/>
          <w:bCs/>
          <w:spacing w:val="0"/>
          <w:w w:val="100"/>
          <w:position w:val="0"/>
          <w:sz w:val="32"/>
          <w:szCs w:val="32"/>
        </w:rPr>
        <w:t>生态修复主攻方向</w:t>
      </w:r>
      <w:r>
        <w:rPr>
          <w:rFonts w:hint="default" w:ascii="Times New Roman" w:hAnsi="Times New Roman" w:eastAsia="仿宋_GB2312" w:cs="Times New Roman"/>
          <w:spacing w:val="0"/>
          <w:w w:val="100"/>
          <w:position w:val="0"/>
          <w:sz w:val="32"/>
          <w:szCs w:val="32"/>
        </w:rPr>
        <w:t>：加大希拉穆仁草原综合整治力度，规范旅游开发区环境优化治理，提高旅游区生态品位，规范农牧产品生产环评，确保旅游业高质量绿色发展。加大农田林网建设，积极有效涵养水源，进行淤地坝建设，增加水土保持功能，农田沟谷雨季地表水蓄积涵养能力，减少地下水开采量，提高农牧交错带生态涵养功能。</w:t>
      </w:r>
    </w:p>
    <w:p w14:paraId="0C7DB3D7">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ascii="仿宋" w:hAnsi="仿宋" w:eastAsia="仿宋" w:cs="仿宋"/>
          <w:spacing w:val="0"/>
          <w:w w:val="100"/>
          <w:position w:val="0"/>
          <w:sz w:val="32"/>
          <w:szCs w:val="32"/>
        </w:rPr>
      </w:pPr>
      <w:r>
        <w:rPr>
          <w:rFonts w:hint="eastAsia" w:ascii="楷体_GB2312" w:hAnsi="楷体_GB2312" w:eastAsia="楷体_GB2312" w:cs="楷体_GB2312"/>
          <w:b w:val="0"/>
          <w:bCs w:val="0"/>
          <w:spacing w:val="0"/>
          <w:w w:val="100"/>
          <w:position w:val="0"/>
          <w:sz w:val="32"/>
          <w:szCs w:val="32"/>
        </w:rPr>
        <w:t>（三）中部人居环境整治区二级分区</w:t>
      </w:r>
      <w:r>
        <w:rPr>
          <w:rFonts w:hint="eastAsia" w:ascii="楷体_GB2312" w:hAnsi="楷体_GB2312" w:eastAsia="楷体_GB2312" w:cs="楷体_GB2312"/>
          <w:b w:val="0"/>
          <w:bCs w:val="0"/>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V-1 荒漠草原生态修复区 该区域位于生态保护重要区，区域内历史遗留矿山较多，应加强历史遗留矿山的治理，防治水土流失，加强区域生态涵养。V-2 城镇生态修复优化区 该区域位于生态保护重要区，该区域内以城镇空间为主，应注重城镇开发边界的管控，加强人居环境整治，注重流域生态治理，加强城镇空间的生态化改造，提高土地的节约集约利用力度，提高土地利用效率。</w:t>
      </w:r>
    </w:p>
    <w:p w14:paraId="2FB5D424">
      <w:pPr>
        <w:keepNext w:val="0"/>
        <w:keepLines w:val="0"/>
        <w:pageBreakBefore w:val="0"/>
        <w:widowControl w:val="0"/>
        <w:kinsoku/>
        <w:wordWrap/>
        <w:overflowPunct w:val="0"/>
        <w:topLinePunct w:val="0"/>
        <w:autoSpaceDE w:val="0"/>
        <w:autoSpaceDN w:val="0"/>
        <w:bidi w:val="0"/>
        <w:adjustRightInd w:val="0"/>
        <w:snapToGrid w:val="0"/>
        <w:spacing w:line="578" w:lineRule="exact"/>
        <w:ind w:left="3148"/>
        <w:textAlignment w:val="baseline"/>
        <w:outlineLvl w:val="0"/>
        <w:rPr>
          <w:rFonts w:hint="eastAsia" w:ascii="方正小标宋简体" w:hAnsi="方正小标宋简体" w:eastAsia="方正小标宋简体" w:cs="方正小标宋简体"/>
          <w:b w:val="0"/>
          <w:bCs w:val="0"/>
          <w:spacing w:val="0"/>
          <w:w w:val="100"/>
          <w:position w:val="0"/>
          <w:sz w:val="44"/>
          <w:szCs w:val="44"/>
        </w:rPr>
      </w:pPr>
      <w:bookmarkStart w:id="23" w:name="bookmark21"/>
      <w:bookmarkEnd w:id="23"/>
      <w:bookmarkStart w:id="24" w:name="bookmark20"/>
      <w:bookmarkEnd w:id="24"/>
    </w:p>
    <w:p w14:paraId="08FE8DF3">
      <w:pPr>
        <w:keepNext w:val="0"/>
        <w:keepLines w:val="0"/>
        <w:pageBreakBefore w:val="0"/>
        <w:widowControl w:val="0"/>
        <w:kinsoku/>
        <w:wordWrap/>
        <w:overflowPunct w:val="0"/>
        <w:topLinePunct w:val="0"/>
        <w:autoSpaceDE w:val="0"/>
        <w:autoSpaceDN w:val="0"/>
        <w:bidi w:val="0"/>
        <w:adjustRightInd w:val="0"/>
        <w:snapToGrid w:val="0"/>
        <w:spacing w:line="578" w:lineRule="exact"/>
        <w:ind w:left="3148"/>
        <w:textAlignment w:val="baseline"/>
        <w:outlineLvl w:val="0"/>
        <w:rPr>
          <w:rFonts w:hint="eastAsia" w:ascii="方正小标宋简体" w:hAnsi="方正小标宋简体" w:eastAsia="方正小标宋简体" w:cs="方正小标宋简体"/>
          <w:b w:val="0"/>
          <w:bCs w:val="0"/>
          <w:spacing w:val="0"/>
          <w:w w:val="100"/>
          <w:position w:val="0"/>
          <w:sz w:val="44"/>
          <w:szCs w:val="44"/>
        </w:rPr>
      </w:pPr>
      <w:r>
        <w:rPr>
          <w:rFonts w:hint="eastAsia" w:ascii="方正小标宋简体" w:hAnsi="方正小标宋简体" w:eastAsia="方正小标宋简体" w:cs="方正小标宋简体"/>
          <w:b w:val="0"/>
          <w:bCs w:val="0"/>
          <w:spacing w:val="0"/>
          <w:w w:val="100"/>
          <w:position w:val="0"/>
          <w:sz w:val="44"/>
          <w:szCs w:val="44"/>
        </w:rPr>
        <w:t>第五章 主要任务</w:t>
      </w:r>
    </w:p>
    <w:p w14:paraId="17408CD6">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0766DB39">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outlineLvl w:val="1"/>
        <w:rPr>
          <w:rFonts w:ascii="黑体" w:hAnsi="黑体" w:eastAsia="黑体" w:cs="黑体"/>
          <w:b w:val="0"/>
          <w:bCs w:val="0"/>
          <w:spacing w:val="0"/>
          <w:w w:val="100"/>
          <w:position w:val="0"/>
          <w:sz w:val="32"/>
          <w:szCs w:val="32"/>
        </w:rPr>
      </w:pPr>
      <w:bookmarkStart w:id="25" w:name="bookmark45"/>
      <w:bookmarkEnd w:id="25"/>
      <w:r>
        <w:rPr>
          <w:rFonts w:ascii="黑体" w:hAnsi="黑体" w:eastAsia="黑体" w:cs="黑体"/>
          <w:b w:val="0"/>
          <w:bCs w:val="0"/>
          <w:spacing w:val="0"/>
          <w:w w:val="100"/>
          <w:position w:val="0"/>
          <w:sz w:val="32"/>
          <w:szCs w:val="32"/>
        </w:rPr>
        <w:t>第一节 构建全域生态屏障和生态网络系统</w:t>
      </w:r>
    </w:p>
    <w:p w14:paraId="6435E081">
      <w:pPr>
        <w:keepNext w:val="0"/>
        <w:keepLines w:val="0"/>
        <w:pageBreakBefore w:val="0"/>
        <w:widowControl w:val="0"/>
        <w:kinsoku/>
        <w:wordWrap/>
        <w:overflowPunct w:val="0"/>
        <w:topLinePunct w:val="0"/>
        <w:autoSpaceDE w:val="0"/>
        <w:autoSpaceDN w:val="0"/>
        <w:bidi w:val="0"/>
        <w:adjustRightInd w:val="0"/>
        <w:snapToGrid w:val="0"/>
        <w:spacing w:line="578" w:lineRule="exact"/>
        <w:ind w:left="6" w:right="115" w:firstLine="558"/>
        <w:textAlignment w:val="baseline"/>
        <w:rPr>
          <w:rFonts w:ascii="仿宋" w:hAnsi="仿宋" w:eastAsia="仿宋" w:cs="仿宋"/>
          <w:spacing w:val="0"/>
          <w:w w:val="100"/>
          <w:position w:val="0"/>
          <w:sz w:val="32"/>
          <w:szCs w:val="32"/>
        </w:rPr>
      </w:pPr>
      <w:r>
        <w:rPr>
          <w:rFonts w:hint="default" w:ascii="Times New Roman" w:hAnsi="Times New Roman" w:eastAsia="仿宋_GB2312" w:cs="Times New Roman"/>
          <w:spacing w:val="0"/>
          <w:w w:val="100"/>
          <w:position w:val="0"/>
          <w:sz w:val="32"/>
          <w:szCs w:val="32"/>
        </w:rPr>
        <w:t>从生态系统整体性出发，确定生态关键节点、构建生态廊道，形成生态网络，构成</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点-线-面</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交织的生态网络，通过生态网络和生态廊道的有机串联和合理布局，促进三类空间的统筹协同和融合共生，提升区域生态系统连通性。在生态修复格局框架下，识别生态廊道保护修复的关键区域，提出相应形成的保护修复方式与策略，规范人类活动干扰。逐步提升整个生态系统韧性，整体提升区域生态系统功能。</w:t>
      </w:r>
    </w:p>
    <w:p w14:paraId="161BA459">
      <w:pPr>
        <w:keepNext w:val="0"/>
        <w:keepLines w:val="0"/>
        <w:pageBreakBefore w:val="0"/>
        <w:widowControl w:val="0"/>
        <w:kinsoku/>
        <w:wordWrap/>
        <w:overflowPunct w:val="0"/>
        <w:topLinePunct w:val="0"/>
        <w:autoSpaceDE w:val="0"/>
        <w:autoSpaceDN w:val="0"/>
        <w:bidi w:val="0"/>
        <w:adjustRightInd w:val="0"/>
        <w:snapToGrid w:val="0"/>
        <w:spacing w:line="578" w:lineRule="exact"/>
        <w:ind w:left="2"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一、构建全域绿道体系</w:t>
      </w:r>
    </w:p>
    <w:p w14:paraId="34D6C817">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spacing w:val="0"/>
          <w:w w:val="100"/>
          <w:position w:val="0"/>
          <w:sz w:val="32"/>
          <w:szCs w:val="32"/>
        </w:rPr>
        <w:t>按照区域型和城镇型两级，构建全域绿道游憩网络。区域型绿道依托现有包满线、国道G331、G335、G210，省道S104、S313为主干，旗县道X090、X091、X092、X083、X084、X089、X093为网络，串联各乡镇苏木和景观区，提升道路两侧绿化环境，打造纵横全域的绿色廊道。城镇型绿道重点依托城镇内部道路建设， 串联城镇及周边区域重要旅游资源点山水廊道、生态公园等。中心城区构建</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Y</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型、</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两横一纵</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蓝绿交通水系生态廊道。</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Y</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型主要是艾不盖河及塔尔洪河及其支流在百灵庙镇组成的水系，重点展示河景和城镇融合的风景特色。</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两横一纵</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一纵为塔尔洪河沿河生态廊道，两横为艾不盖河流经城区的南北两个河段，由两横一纵组成城镇生态廊道与外环路、白云路、团结路、乌兰察布路等城镇主干路两侧的绿色生态绿道组成城镇生态网络。</w:t>
      </w:r>
    </w:p>
    <w:p w14:paraId="10DB0002">
      <w:pPr>
        <w:keepNext w:val="0"/>
        <w:keepLines w:val="0"/>
        <w:pageBreakBefore w:val="0"/>
        <w:widowControl w:val="0"/>
        <w:kinsoku/>
        <w:wordWrap/>
        <w:overflowPunct w:val="0"/>
        <w:topLinePunct w:val="0"/>
        <w:autoSpaceDE w:val="0"/>
        <w:autoSpaceDN w:val="0"/>
        <w:bidi w:val="0"/>
        <w:adjustRightInd w:val="0"/>
        <w:snapToGrid w:val="0"/>
        <w:spacing w:line="578" w:lineRule="exact"/>
        <w:ind w:left="2"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二、稳固南北生态安全屏障</w:t>
      </w:r>
    </w:p>
    <w:p w14:paraId="5B754DE2">
      <w:pPr>
        <w:keepNext w:val="0"/>
        <w:keepLines w:val="0"/>
        <w:pageBreakBefore w:val="0"/>
        <w:widowControl w:val="0"/>
        <w:kinsoku/>
        <w:wordWrap/>
        <w:overflowPunct w:val="0"/>
        <w:topLinePunct w:val="0"/>
        <w:autoSpaceDE w:val="0"/>
        <w:autoSpaceDN w:val="0"/>
        <w:bidi w:val="0"/>
        <w:adjustRightInd w:val="0"/>
        <w:snapToGrid w:val="0"/>
        <w:spacing w:line="578" w:lineRule="exact"/>
        <w:ind w:left="7" w:firstLine="563"/>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spacing w:val="0"/>
          <w:w w:val="100"/>
          <w:position w:val="0"/>
          <w:sz w:val="32"/>
          <w:szCs w:val="32"/>
        </w:rPr>
        <w:t>稳固内蒙古自治区防风固沙，筑牢北方生态屏障，构建北疆亮丽风景线，满都拉镇在加紧历史遗留矿山治理的同时，建设北部草原荒漠生态保护屏障，实施生态调蓄水工程，人工辅助草原荒漠地区植被恢复，构筑北部边境地区绿色长城，守护边境线生态安全。同时承接包头市级规划中大青山-乌拉山生态安全屏障的缓冲地带，建设南部农牧交错带生态安全屏障，稳固南部农牧交错带生态脆弱区域的生态系统，提升南部农牧空间的生态功能。</w:t>
      </w:r>
    </w:p>
    <w:p w14:paraId="5E1B3157">
      <w:pPr>
        <w:keepNext w:val="0"/>
        <w:keepLines w:val="0"/>
        <w:pageBreakBefore w:val="0"/>
        <w:widowControl w:val="0"/>
        <w:kinsoku/>
        <w:wordWrap/>
        <w:overflowPunct w:val="0"/>
        <w:topLinePunct w:val="0"/>
        <w:autoSpaceDE w:val="0"/>
        <w:autoSpaceDN w:val="0"/>
        <w:bidi w:val="0"/>
        <w:adjustRightInd w:val="0"/>
        <w:snapToGrid w:val="0"/>
        <w:spacing w:line="578" w:lineRule="exact"/>
        <w:ind w:left="4" w:firstLine="640" w:firstLineChars="200"/>
        <w:jc w:val="both"/>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三、打通河流生态廊道</w:t>
      </w:r>
    </w:p>
    <w:p w14:paraId="6F1AC93D">
      <w:pPr>
        <w:keepNext w:val="0"/>
        <w:keepLines w:val="0"/>
        <w:pageBreakBefore w:val="0"/>
        <w:widowControl w:val="0"/>
        <w:kinsoku/>
        <w:wordWrap/>
        <w:overflowPunct w:val="0"/>
        <w:topLinePunct w:val="0"/>
        <w:autoSpaceDE w:val="0"/>
        <w:autoSpaceDN w:val="0"/>
        <w:bidi w:val="0"/>
        <w:adjustRightInd w:val="0"/>
        <w:snapToGrid w:val="0"/>
        <w:spacing w:line="578" w:lineRule="exact"/>
        <w:ind w:left="7" w:firstLine="563"/>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spacing w:val="0"/>
          <w:w w:val="100"/>
          <w:position w:val="0"/>
          <w:sz w:val="32"/>
          <w:szCs w:val="32"/>
        </w:rPr>
        <w:t>通过对艾不盖河、塔尔洪河生态补水，恢复河道周边湖泊湿地水环境质量，提升生态系统服务功能，提高河流水系的连通性，引领区域生态网络建设，提升生态系统多样性和区域生态系统稳定性，提升大青山北坡地区水源涵养功能，提高北部草原河流水土保持能力，促进整个生态安全建设，助力达茂联合旗生态文明示范区建设，提高区域水资源保障能力。</w:t>
      </w:r>
    </w:p>
    <w:p w14:paraId="0EB6E5BE">
      <w:pPr>
        <w:keepNext w:val="0"/>
        <w:keepLines w:val="0"/>
        <w:pageBreakBefore w:val="0"/>
        <w:widowControl w:val="0"/>
        <w:kinsoku/>
        <w:wordWrap/>
        <w:overflowPunct w:val="0"/>
        <w:topLinePunct w:val="0"/>
        <w:autoSpaceDE w:val="0"/>
        <w:autoSpaceDN w:val="0"/>
        <w:bidi w:val="0"/>
        <w:adjustRightInd w:val="0"/>
        <w:snapToGrid w:val="0"/>
        <w:spacing w:line="578" w:lineRule="exact"/>
        <w:ind w:left="15"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四、积极推进全域风沙源治理</w:t>
      </w:r>
    </w:p>
    <w:p w14:paraId="2DB6A3CD">
      <w:pPr>
        <w:keepNext w:val="0"/>
        <w:keepLines w:val="0"/>
        <w:pageBreakBefore w:val="0"/>
        <w:widowControl w:val="0"/>
        <w:kinsoku/>
        <w:wordWrap/>
        <w:overflowPunct w:val="0"/>
        <w:topLinePunct w:val="0"/>
        <w:autoSpaceDE w:val="0"/>
        <w:autoSpaceDN w:val="0"/>
        <w:bidi w:val="0"/>
        <w:adjustRightInd w:val="0"/>
        <w:snapToGrid w:val="0"/>
        <w:spacing w:line="578" w:lineRule="exact"/>
        <w:ind w:left="7" w:firstLine="563"/>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spacing w:val="0"/>
          <w:w w:val="100"/>
          <w:position w:val="0"/>
          <w:sz w:val="32"/>
          <w:szCs w:val="32"/>
        </w:rPr>
        <w:t>针对气候干旱少雨及长期过度放牧等造成的草原退化、荒漠化的局面，积极争取引黄灌溉生态用水，加大水源涵养水土保持，增加生态用水供给，提升区域风沙源联防联控机制。以一带一路为纽带，加大与蒙古国共享共建机制建设，加强与周边巴彦淖尔、乌兰察布、呼和浩特市共防机制建设，提升区域防风固沙协作水平和治理成效。</w:t>
      </w:r>
    </w:p>
    <w:p w14:paraId="293F6F0E">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outlineLvl w:val="1"/>
        <w:rPr>
          <w:rFonts w:ascii="黑体" w:hAnsi="黑体" w:eastAsia="黑体" w:cs="黑体"/>
          <w:b w:val="0"/>
          <w:bCs w:val="0"/>
          <w:spacing w:val="0"/>
          <w:w w:val="100"/>
          <w:position w:val="0"/>
          <w:sz w:val="32"/>
          <w:szCs w:val="32"/>
        </w:rPr>
      </w:pPr>
      <w:bookmarkStart w:id="26" w:name="bookmark22"/>
      <w:bookmarkEnd w:id="26"/>
      <w:r>
        <w:rPr>
          <w:rFonts w:ascii="黑体" w:hAnsi="黑体" w:eastAsia="黑体" w:cs="黑体"/>
          <w:b w:val="0"/>
          <w:bCs w:val="0"/>
          <w:spacing w:val="0"/>
          <w:w w:val="100"/>
          <w:position w:val="0"/>
          <w:sz w:val="32"/>
          <w:szCs w:val="32"/>
        </w:rPr>
        <w:t>第二节 提升生态空间生态涵养能力</w:t>
      </w:r>
    </w:p>
    <w:p w14:paraId="13FA3CE4">
      <w:pPr>
        <w:keepNext w:val="0"/>
        <w:keepLines w:val="0"/>
        <w:pageBreakBefore w:val="0"/>
        <w:widowControl w:val="0"/>
        <w:kinsoku/>
        <w:wordWrap/>
        <w:overflowPunct w:val="0"/>
        <w:topLinePunct w:val="0"/>
        <w:autoSpaceDE w:val="0"/>
        <w:autoSpaceDN w:val="0"/>
        <w:bidi w:val="0"/>
        <w:adjustRightInd w:val="0"/>
        <w:snapToGrid w:val="0"/>
        <w:spacing w:line="578" w:lineRule="exact"/>
        <w:ind w:left="2" w:firstLine="640" w:firstLineChars="200"/>
        <w:textAlignment w:val="baseline"/>
        <w:rPr>
          <w:spacing w:val="0"/>
          <w:w w:val="100"/>
          <w:position w:val="0"/>
          <w:sz w:val="32"/>
          <w:szCs w:val="32"/>
        </w:rPr>
      </w:pPr>
      <w:r>
        <w:rPr>
          <w:rFonts w:ascii="黑体" w:hAnsi="黑体" w:eastAsia="黑体" w:cs="黑体"/>
          <w:b w:val="0"/>
          <w:bCs w:val="0"/>
          <w:spacing w:val="0"/>
          <w:w w:val="100"/>
          <w:position w:val="0"/>
          <w:sz w:val="32"/>
          <w:szCs w:val="32"/>
        </w:rPr>
        <w:t>一、河湖水系生态保护修复</w:t>
      </w:r>
    </w:p>
    <w:p w14:paraId="6FC792F8">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568"/>
        <w:jc w:val="both"/>
        <w:textAlignment w:val="baseline"/>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b/>
          <w:bCs/>
          <w:spacing w:val="0"/>
          <w:w w:val="100"/>
          <w:position w:val="0"/>
          <w:sz w:val="32"/>
          <w:szCs w:val="32"/>
        </w:rPr>
        <w:t>完善地表水调蓄系统，提升非常规水利用率</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全面落实生态流量管理措施，在保障饮用水安全的情况下，适当对黄花滩水库等水利工程开展生态流量（水量） 泄放，保障河湖生态流量。对现有地表水进行清淤、除险加固，提高工程调蓄能力，并对缺乏供水工程的骨干河段结合生态清洁小流域综合治理，积极推进淤地坝、湖库、湿地拦蓄及其泵站提水等雨水调蓄工程等，构建地表水蓄积系统，用于草地、河道等生态用水，提高地表水利用率和供水保障能力。进一步优化水资源配置，构建达茂城区主要河道水资源综合调配和利用体系，形成水系连通及循环路径，缓解地域性缺水造成的河道干涸及生态退化。完善再生水循环利用体系，提高再生水处理设施规模，建设人工湿地水质净化工程和再生水调蓄设施，构建区域再生水循环利用体系。</w:t>
      </w:r>
      <w:r>
        <w:rPr>
          <w:rFonts w:hint="eastAsia" w:ascii="仿宋_GB2312" w:hAnsi="仿宋_GB2312" w:eastAsia="仿宋_GB2312" w:cs="仿宋_GB2312"/>
          <w:b/>
          <w:bCs/>
          <w:spacing w:val="0"/>
          <w:w w:val="100"/>
          <w:position w:val="0"/>
          <w:sz w:val="32"/>
          <w:szCs w:val="32"/>
        </w:rPr>
        <w:t>推进河流湿地雨水拦截能力，提升水源涵养能力</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加强开令河、艾不盖河等支流水系雨季地表径流拦截能力。开展开令河、艾不盖河、塔尔洪河及其支流雨水拦截能力，建设河道多级雨水拦截生态堤坝，充分拦截雨季地表径流。</w:t>
      </w:r>
      <w:r>
        <w:rPr>
          <w:rFonts w:hint="eastAsia" w:ascii="仿宋_GB2312" w:hAnsi="仿宋_GB2312" w:eastAsia="仿宋_GB2312" w:cs="仿宋_GB2312"/>
          <w:spacing w:val="0"/>
          <w:w w:val="100"/>
          <w:position w:val="0"/>
          <w:sz w:val="32"/>
          <w:szCs w:val="32"/>
        </w:rPr>
        <w:pict>
          <v:shape id="_x0000_s2050" o:spid="_x0000_s2050" style="position:absolute;left:0pt;margin-left:377.15pt;margin-top:154pt;height:18.4pt;width:0.15pt;z-index:251660288;mso-width-relative:page;mso-height-relative:page;" fillcolor="#000000" filled="t" stroked="f" coordsize="3,367" path="m0,367l2,367,2,0,0,0,0,367xe">
            <v:path/>
            <v:fill on="t" focussize="0,0"/>
            <v:stroke on="f"/>
            <v:imagedata o:title=""/>
            <o:lock v:ext="edit"/>
          </v:shape>
        </w:pict>
      </w:r>
      <w:r>
        <w:rPr>
          <w:rFonts w:hint="eastAsia" w:ascii="仿宋_GB2312" w:hAnsi="仿宋_GB2312" w:eastAsia="仿宋_GB2312" w:cs="仿宋_GB2312"/>
          <w:b/>
          <w:bCs/>
          <w:spacing w:val="0"/>
          <w:w w:val="100"/>
          <w:position w:val="0"/>
          <w:sz w:val="32"/>
          <w:szCs w:val="32"/>
        </w:rPr>
        <w:t>推进水土流失综合治理</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坚持“预防为主、保护为先，因地制宜、分区治理”水土保持方针，加大水土流失防治力度，尤其在南部农牧交错区石宝镇、乌克镇、西河乡、小文公乡、希拉穆仁镇及河谷两岸，重点实施水土流失综合治理工程，推进小流域综合治理、坡改梯、生态修复工程。北部重点加强艾不盖河、开令河等主干河流的淤地坝工程建设。通过河道生态坝、淤地坝等工程，减轻水土流失，提高地表水利用率。</w:t>
      </w:r>
      <w:r>
        <w:rPr>
          <w:rFonts w:hint="eastAsia" w:ascii="仿宋_GB2312" w:hAnsi="仿宋_GB2312" w:eastAsia="仿宋_GB2312" w:cs="仿宋_GB2312"/>
          <w:b/>
          <w:bCs/>
          <w:spacing w:val="0"/>
          <w:w w:val="100"/>
          <w:position w:val="0"/>
          <w:sz w:val="32"/>
          <w:szCs w:val="32"/>
        </w:rPr>
        <w:t>强化地下水超采管控</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建立健全地下水资源监测预警长效机制，将地下水开采总量和地下水水位“双控制”作为区域水资源开发利用的主要依据。严格控制新增农业灌溉面积、用水量和灌溉机电井，根据水资源条件调整农业种植结构和规模，推进适水种植、量水生产。建立部门联动综合执法机制，定期联合开展地下水专项执法检查，严厉查处违法违规使用地下水与污染地下水行为。将地下水管理纳入市县两级河长制、湖长制重点工作内容，纳入最严格水资源管理考核范围，工作不力造成违规开发利用地下水、地下水水生态损害的，要严肃问责。</w:t>
      </w:r>
    </w:p>
    <w:p w14:paraId="14A6DD1C">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二、草原系统生态保护修复</w:t>
      </w:r>
    </w:p>
    <w:p w14:paraId="1A637A02">
      <w:pPr>
        <w:keepNext w:val="0"/>
        <w:keepLines w:val="0"/>
        <w:pageBreakBefore w:val="0"/>
        <w:widowControl w:val="0"/>
        <w:kinsoku/>
        <w:wordWrap/>
        <w:overflowPunct w:val="0"/>
        <w:topLinePunct w:val="0"/>
        <w:autoSpaceDE w:val="0"/>
        <w:autoSpaceDN w:val="0"/>
        <w:bidi w:val="0"/>
        <w:adjustRightInd w:val="0"/>
        <w:snapToGrid w:val="0"/>
        <w:spacing w:line="578" w:lineRule="exact"/>
        <w:ind w:left="5" w:firstLine="560"/>
        <w:jc w:val="both"/>
        <w:textAlignment w:val="baseline"/>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b/>
          <w:bCs/>
          <w:spacing w:val="0"/>
          <w:w w:val="100"/>
          <w:position w:val="0"/>
          <w:sz w:val="32"/>
          <w:szCs w:val="32"/>
        </w:rPr>
        <w:t>协调草原生态和生产功能，提升草原生态韧性</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加大生态涵养，减少土地沙化等自然因素导致的草原面积减少。同时加强草原用途管理，严格采矿、建设用地、农牧区居民点扩建等侵占草原的行为，并严格实施禁牧限牧等措施，尤其是加大草原中度退化区管控治理，减少过度放牧等人为因素造成的草原破坏行为。在生态极重要性及恢复力较低区域，实施退牧退耕还草，以户为单位，同一户牧民牧场分块轮牧制度。</w:t>
      </w:r>
      <w:r>
        <w:rPr>
          <w:rFonts w:hint="eastAsia" w:ascii="仿宋_GB2312" w:hAnsi="仿宋_GB2312" w:eastAsia="仿宋_GB2312" w:cs="仿宋_GB2312"/>
          <w:b/>
          <w:bCs/>
          <w:spacing w:val="0"/>
          <w:w w:val="100"/>
          <w:position w:val="0"/>
          <w:sz w:val="32"/>
          <w:szCs w:val="32"/>
        </w:rPr>
        <w:t>加强退化草原保护修复，提高草原生态系统恢复力</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严格执行基本草原保护、禁牧、轮牧、休牧和草畜平衡制度，调整畜群结构，科学核定载畜量，强化核查监管，防止草原退化。重点在满多拉镇、巴音敖包苏木开展草原生态保护修复项目，推进沙化、退化草原保护修复，实施退牧还草等重点工程，依托草原生态保护修复工程，对重度、中度退化、沙化的草原进行分类治理，重点对退化放牧场、退化打草场、严重荒漠化草地开展禁牧封育、免耕补播、切根施肥、破损草原植被重建和有害生物防控等技术措施，开展草原生态保护修复治理，加快退化草原植被和土壤恢复，积极推动草原生态保护补助奖励政策，落实禁牧、轮牧、休牧和草畜平衡制度，提高草原生态系统韧性，提升草原生态功能。</w:t>
      </w:r>
      <w:r>
        <w:rPr>
          <w:rFonts w:hint="eastAsia" w:ascii="仿宋_GB2312" w:hAnsi="仿宋_GB2312" w:eastAsia="仿宋_GB2312" w:cs="仿宋_GB2312"/>
          <w:b/>
          <w:bCs/>
          <w:spacing w:val="0"/>
          <w:w w:val="100"/>
          <w:position w:val="0"/>
          <w:sz w:val="32"/>
          <w:szCs w:val="32"/>
        </w:rPr>
        <w:t>推进草原生物灾害监测预警防控建设</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健全草原生态监测评价制度，完善草原固定监测点建设，每</w:t>
      </w:r>
      <w:r>
        <w:rPr>
          <w:rFonts w:hint="default" w:ascii="Times New Roman" w:hAnsi="Times New Roman" w:eastAsia="仿宋_GB2312" w:cs="Times New Roman"/>
          <w:spacing w:val="0"/>
          <w:w w:val="100"/>
          <w:position w:val="0"/>
          <w:sz w:val="32"/>
          <w:szCs w:val="32"/>
        </w:rPr>
        <w:t>5</w:t>
      </w:r>
      <w:r>
        <w:rPr>
          <w:rFonts w:hint="eastAsia" w:ascii="仿宋_GB2312" w:hAnsi="仿宋_GB2312" w:eastAsia="仿宋_GB2312" w:cs="仿宋_GB2312"/>
          <w:spacing w:val="0"/>
          <w:w w:val="100"/>
          <w:position w:val="0"/>
          <w:sz w:val="32"/>
          <w:szCs w:val="32"/>
        </w:rPr>
        <w:t>年开展一次专项调查，查清草资源类型、生物量、等级、生态健康状况以及变化情况。推动草原生态保护补助奖励政策，落实禁牧、轮牧、休牧和草畜平衡制度，切实加强草原生物灾害监测预警和防控能力，提升防治成效、巩固草原保护建设成果。</w:t>
      </w:r>
    </w:p>
    <w:p w14:paraId="44ECE536">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三、矿山生态系统修复</w:t>
      </w:r>
    </w:p>
    <w:p w14:paraId="60BB6F7E">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eastAsia" w:ascii="仿宋_GB2312" w:hAnsi="仿宋_GB2312" w:eastAsia="仿宋_GB2312" w:cs="仿宋_GB2312"/>
          <w:spacing w:val="0"/>
          <w:w w:val="100"/>
          <w:position w:val="0"/>
          <w:sz w:val="32"/>
          <w:szCs w:val="32"/>
        </w:rPr>
      </w:pPr>
      <w:r>
        <w:rPr>
          <w:rFonts w:hint="eastAsia" w:ascii="楷体_GB2312" w:hAnsi="楷体_GB2312" w:eastAsia="楷体_GB2312" w:cs="楷体_GB2312"/>
          <w:b w:val="0"/>
          <w:bCs w:val="0"/>
          <w:spacing w:val="0"/>
          <w:w w:val="100"/>
          <w:position w:val="0"/>
          <w:sz w:val="32"/>
          <w:szCs w:val="32"/>
        </w:rPr>
        <w:t>（一）加快矿山生态环境综合整治</w:t>
      </w:r>
      <w:r>
        <w:rPr>
          <w:rFonts w:hint="eastAsia" w:ascii="楷体_GB2312" w:hAnsi="楷体_GB2312" w:eastAsia="楷体_GB2312" w:cs="楷体_GB2312"/>
          <w:b w:val="0"/>
          <w:bCs w:val="0"/>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加大矿山生态恢复治理力度，推进历史遗留矿山地质环境修复。持续开展露天矿山专项整治行动，推进矸石山综合治理。持续开展露天矿山专项整治行动，对污染治理仍不规范的露天矿山，依法予以关闭。推动满都拉北部、巴音敖包苏木、明安镇、达尔</w:t>
      </w:r>
      <w:r>
        <w:rPr>
          <w:rFonts w:hint="eastAsia" w:ascii="仿宋_GB2312" w:hAnsi="仿宋_GB2312" w:eastAsia="仿宋_GB2312" w:cs="仿宋_GB2312"/>
          <w:spacing w:val="0"/>
          <w:w w:val="100"/>
          <w:position w:val="0"/>
          <w:sz w:val="32"/>
          <w:szCs w:val="32"/>
          <w:lang w:eastAsia="zh-CN"/>
        </w:rPr>
        <w:t>汗</w:t>
      </w:r>
      <w:r>
        <w:rPr>
          <w:rFonts w:hint="eastAsia" w:ascii="仿宋_GB2312" w:hAnsi="仿宋_GB2312" w:eastAsia="仿宋_GB2312" w:cs="仿宋_GB2312"/>
          <w:spacing w:val="0"/>
          <w:w w:val="100"/>
          <w:position w:val="0"/>
          <w:sz w:val="32"/>
          <w:szCs w:val="32"/>
        </w:rPr>
        <w:t>苏木、西河乡、乌克忽洞镇、石宝镇、小文公乡、希拉穆仁镇等区域废弃采矿用地结合地质环境治理实施生态修复，加大对采空区、沉陷区、露天剥离坑等修复治理力度，逐步恢复工矿区的生态环境。</w:t>
      </w:r>
    </w:p>
    <w:p w14:paraId="05630861">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eastAsia" w:ascii="仿宋_GB2312" w:hAnsi="仿宋_GB2312" w:eastAsia="仿宋_GB2312" w:cs="仿宋_GB2312"/>
          <w:spacing w:val="0"/>
          <w:w w:val="100"/>
          <w:position w:val="0"/>
          <w:sz w:val="32"/>
          <w:szCs w:val="32"/>
        </w:rPr>
      </w:pPr>
      <w:r>
        <w:rPr>
          <w:rFonts w:hint="eastAsia" w:ascii="楷体_GB2312" w:hAnsi="楷体_GB2312" w:eastAsia="楷体_GB2312" w:cs="楷体_GB2312"/>
          <w:b w:val="0"/>
          <w:bCs w:val="0"/>
          <w:spacing w:val="0"/>
          <w:w w:val="100"/>
          <w:position w:val="0"/>
          <w:sz w:val="32"/>
          <w:szCs w:val="32"/>
        </w:rPr>
        <w:t>（二）加快绿色矿山建设</w:t>
      </w:r>
      <w:r>
        <w:rPr>
          <w:rFonts w:hint="eastAsia" w:ascii="楷体_GB2312" w:hAnsi="楷体_GB2312" w:eastAsia="楷体_GB2312" w:cs="楷体_GB2312"/>
          <w:b w:val="0"/>
          <w:bCs w:val="0"/>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梯次推进绿色矿山建设进程，在勘查、开采、利用等全过程贯穿绿色发展理念，严格实施边开采、边复垦、边修复，完善分类分地区绿色矿山标准体系，加快现有矿山改造升级，限期达到绿色矿山建设标准，不符合绿色矿山标准的逐步全部退出，新建矿山全部达到绿色矿山建设标准。到</w:t>
      </w:r>
      <w:r>
        <w:rPr>
          <w:rFonts w:hint="eastAsia" w:ascii="Times New Roman" w:hAnsi="Times New Roman" w:eastAsia="仿宋_GB2312" w:cs="Times New Roman"/>
          <w:spacing w:val="0"/>
          <w:w w:val="100"/>
          <w:position w:val="0"/>
          <w:sz w:val="32"/>
          <w:szCs w:val="32"/>
        </w:rPr>
        <w:t>2025</w:t>
      </w:r>
      <w:r>
        <w:rPr>
          <w:rFonts w:hint="eastAsia" w:ascii="仿宋_GB2312" w:hAnsi="仿宋_GB2312" w:eastAsia="仿宋_GB2312" w:cs="仿宋_GB2312"/>
          <w:spacing w:val="0"/>
          <w:w w:val="100"/>
          <w:position w:val="0"/>
          <w:sz w:val="32"/>
          <w:szCs w:val="32"/>
        </w:rPr>
        <w:t>年，全部矿山达到国家或自治区级绿色矿山建设标准。</w:t>
      </w:r>
    </w:p>
    <w:p w14:paraId="3BF3C241">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eastAsia" w:ascii="仿宋_GB2312" w:hAnsi="仿宋_GB2312" w:eastAsia="仿宋_GB2312" w:cs="仿宋_GB2312"/>
          <w:spacing w:val="0"/>
          <w:w w:val="100"/>
          <w:position w:val="0"/>
          <w:sz w:val="32"/>
          <w:szCs w:val="32"/>
        </w:rPr>
      </w:pPr>
      <w:r>
        <w:rPr>
          <w:rFonts w:hint="eastAsia" w:ascii="楷体_GB2312" w:hAnsi="楷体_GB2312" w:eastAsia="楷体_GB2312" w:cs="楷体_GB2312"/>
          <w:b w:val="0"/>
          <w:bCs w:val="0"/>
          <w:spacing w:val="0"/>
          <w:w w:val="100"/>
          <w:position w:val="0"/>
          <w:sz w:val="32"/>
          <w:szCs w:val="32"/>
        </w:rPr>
        <w:t>（三）推进废弃矿坑综合利用</w:t>
      </w:r>
      <w:r>
        <w:rPr>
          <w:rFonts w:hint="eastAsia" w:ascii="楷体_GB2312" w:hAnsi="楷体_GB2312" w:eastAsia="楷体_GB2312" w:cs="楷体_GB2312"/>
          <w:b w:val="0"/>
          <w:bCs w:val="0"/>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重点在满都拉、巴音敖包苏木、明安镇、达尔</w:t>
      </w:r>
      <w:r>
        <w:rPr>
          <w:rFonts w:hint="eastAsia" w:ascii="仿宋_GB2312" w:hAnsi="仿宋_GB2312" w:eastAsia="仿宋_GB2312" w:cs="仿宋_GB2312"/>
          <w:spacing w:val="0"/>
          <w:w w:val="100"/>
          <w:position w:val="0"/>
          <w:sz w:val="32"/>
          <w:szCs w:val="32"/>
          <w:lang w:eastAsia="zh-CN"/>
        </w:rPr>
        <w:t>汗</w:t>
      </w:r>
      <w:r>
        <w:rPr>
          <w:rFonts w:hint="eastAsia" w:ascii="仿宋_GB2312" w:hAnsi="仿宋_GB2312" w:eastAsia="仿宋_GB2312" w:cs="仿宋_GB2312"/>
          <w:spacing w:val="0"/>
          <w:w w:val="100"/>
          <w:position w:val="0"/>
          <w:sz w:val="32"/>
          <w:szCs w:val="32"/>
        </w:rPr>
        <w:t>苏木、希拉穆仁镇等的露天矿坑、排土场等，建设一批“源网荷储一体化”“风光储一体化”项目，推进现代能源经济产业基地建设，以风能、光能、氢能、核能、储能为龙头，谋划氢能发展路径，推进加氢基础设施建设，促进氢能产业集群发展，打造新能源装备制造和相关技术服务产业集群，全面推动“国家级清洁能源示范基地”建设。汛期充分利用满都拉北部、巴音敖包苏木、明安镇、达尔</w:t>
      </w:r>
      <w:r>
        <w:rPr>
          <w:rFonts w:hint="eastAsia" w:ascii="仿宋_GB2312" w:hAnsi="仿宋_GB2312" w:eastAsia="仿宋_GB2312" w:cs="仿宋_GB2312"/>
          <w:spacing w:val="0"/>
          <w:w w:val="100"/>
          <w:position w:val="0"/>
          <w:sz w:val="32"/>
          <w:szCs w:val="32"/>
          <w:lang w:eastAsia="zh-CN"/>
        </w:rPr>
        <w:t>汗</w:t>
      </w:r>
      <w:r>
        <w:rPr>
          <w:rFonts w:hint="eastAsia" w:ascii="仿宋_GB2312" w:hAnsi="仿宋_GB2312" w:eastAsia="仿宋_GB2312" w:cs="仿宋_GB2312"/>
          <w:spacing w:val="0"/>
          <w:w w:val="100"/>
          <w:position w:val="0"/>
          <w:sz w:val="32"/>
          <w:szCs w:val="32"/>
        </w:rPr>
        <w:t>苏木、西河乡、乌克忽洞镇、石宝镇、小文公乡、希拉穆仁镇等历史遗留的大型露天采坑进行雨季雨水蓄积，积极推进引黄蓄水工程，用于周边区域草原生态恢复的生态用水及河湖生态补水。对位于西河乡、乌克忽洞镇、石宝镇、小文公乡、希拉穆仁镇等历史遗留矿山修复后用于草原恢复，可开垦面积为</w:t>
      </w:r>
      <w:r>
        <w:rPr>
          <w:rFonts w:hint="eastAsia" w:ascii="Times New Roman" w:hAnsi="Times New Roman" w:eastAsia="仿宋_GB2312" w:cs="Times New Roman"/>
          <w:spacing w:val="0"/>
          <w:w w:val="100"/>
          <w:position w:val="0"/>
          <w:sz w:val="32"/>
          <w:szCs w:val="32"/>
        </w:rPr>
        <w:t>401</w:t>
      </w:r>
      <w:r>
        <w:rPr>
          <w:rFonts w:hint="eastAsia" w:ascii="仿宋_GB2312" w:hAnsi="仿宋_GB2312" w:eastAsia="仿宋_GB2312" w:cs="仿宋_GB2312"/>
          <w:spacing w:val="0"/>
          <w:w w:val="100"/>
          <w:position w:val="0"/>
          <w:sz w:val="32"/>
          <w:szCs w:val="32"/>
        </w:rPr>
        <w:t xml:space="preserve"> 公顷，位于其他区域的历史遗留矿山进行草原恢复，总面积 </w:t>
      </w:r>
      <w:r>
        <w:rPr>
          <w:rFonts w:hint="eastAsia" w:ascii="Times New Roman" w:hAnsi="Times New Roman" w:eastAsia="仿宋_GB2312" w:cs="Times New Roman"/>
          <w:spacing w:val="0"/>
          <w:w w:val="100"/>
          <w:position w:val="0"/>
          <w:sz w:val="32"/>
          <w:szCs w:val="32"/>
        </w:rPr>
        <w:t>491</w:t>
      </w:r>
      <w:r>
        <w:rPr>
          <w:rFonts w:hint="eastAsia" w:ascii="仿宋_GB2312" w:hAnsi="仿宋_GB2312" w:eastAsia="仿宋_GB2312" w:cs="仿宋_GB2312"/>
          <w:spacing w:val="0"/>
          <w:w w:val="100"/>
          <w:position w:val="0"/>
          <w:sz w:val="32"/>
          <w:szCs w:val="32"/>
        </w:rPr>
        <w:t>公顷。</w:t>
      </w:r>
    </w:p>
    <w:p w14:paraId="0E7B47F6">
      <w:pPr>
        <w:keepNext w:val="0"/>
        <w:keepLines w:val="0"/>
        <w:pageBreakBefore w:val="0"/>
        <w:widowControl w:val="0"/>
        <w:kinsoku/>
        <w:wordWrap/>
        <w:overflowPunct w:val="0"/>
        <w:topLinePunct w:val="0"/>
        <w:autoSpaceDE w:val="0"/>
        <w:autoSpaceDN w:val="0"/>
        <w:bidi w:val="0"/>
        <w:adjustRightInd w:val="0"/>
        <w:snapToGrid w:val="0"/>
        <w:spacing w:line="578" w:lineRule="exact"/>
        <w:ind w:left="21"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四、湿地系统生态保护修复</w:t>
      </w:r>
    </w:p>
    <w:p w14:paraId="18FBD004">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3" w:firstLineChars="200"/>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b/>
          <w:bCs/>
          <w:spacing w:val="0"/>
          <w:w w:val="100"/>
          <w:position w:val="0"/>
          <w:sz w:val="32"/>
          <w:szCs w:val="32"/>
        </w:rPr>
        <w:t>加强河流岸线管控，减少对湿地的干扰</w:t>
      </w:r>
      <w:r>
        <w:rPr>
          <w:rFonts w:hint="eastAsia" w:ascii="Times New Roman" w:hAnsi="Times New Roman" w:eastAsia="仿宋_GB2312" w:cs="Times New Roman"/>
          <w:b/>
          <w:bCs/>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统筹主要河道、岸线生态建设，推进伊和淖日等建设，加强艾不盖河沿线生态系统保护，抓好哈日淖尔自治区级湿地公园、好莱乎同自治区级湿地公园、腾格淖尔自治区级湿地公园建设，建设艾不盖河沿线绿色生态走廊。艾不盖河、开令河、塔尔洪河等主要河流100米范围内，实施湿地、草场全面保护，建设防护带；沿线100米至1公里范围，拆除违章建筑，搬迁和禁止新建影响湿地项目，整合村庄，恢复和扩大湿地面积，形成田园湿地风光带。通过设立围栏、监控体系，最大程度地减少人类活动对湿地的干扰。</w:t>
      </w:r>
      <w:r>
        <w:rPr>
          <w:rFonts w:hint="default" w:ascii="Times New Roman" w:hAnsi="Times New Roman" w:eastAsia="仿宋_GB2312" w:cs="Times New Roman"/>
          <w:b/>
          <w:bCs/>
          <w:spacing w:val="0"/>
          <w:w w:val="100"/>
          <w:position w:val="0"/>
          <w:sz w:val="32"/>
          <w:szCs w:val="32"/>
        </w:rPr>
        <w:t>提升湿地生态功能</w:t>
      </w:r>
      <w:r>
        <w:rPr>
          <w:rFonts w:hint="eastAsia" w:ascii="Times New Roman" w:hAnsi="Times New Roman" w:eastAsia="仿宋_GB2312" w:cs="Times New Roman"/>
          <w:b/>
          <w:bCs/>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推进哈日淖尔自治区级湿地公园、好莱乎同自治区级湿地公园、腾格淖尔自治区级湿地公园等湿地保护修复工作，采取湿地封育保护、加大湿地生态补水、生物栖息地恢复与重建等保护与修复措施，着力解决艾不盖河、开令河、塔尔洪河沿线湿地萎缩、重要物种生境受损等问题，积极争取白云鄂博引黄调水工程引流指标，加大艾不盖河、腾格淖尔湿地等境内重要湿地的生态用水保障，改善水环境质量，提高水生态自净功能和降解污染功能。种植人工林、芦苇区，为鸟类提供筑巢繁衍的隐蔽场所增强湿地生物多样性，形成河道湿地天然景观带。</w:t>
      </w:r>
    </w:p>
    <w:p w14:paraId="697C92AE">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五、森林生态修复与生物多样性保护</w:t>
      </w:r>
    </w:p>
    <w:p w14:paraId="7E92EC85">
      <w:pPr>
        <w:keepNext w:val="0"/>
        <w:keepLines w:val="0"/>
        <w:pageBreakBefore w:val="0"/>
        <w:widowControl w:val="0"/>
        <w:kinsoku/>
        <w:wordWrap/>
        <w:overflowPunct w:val="0"/>
        <w:topLinePunct w:val="0"/>
        <w:autoSpaceDE w:val="0"/>
        <w:autoSpaceDN w:val="0"/>
        <w:bidi w:val="0"/>
        <w:adjustRightInd w:val="0"/>
        <w:snapToGrid w:val="0"/>
        <w:spacing w:line="578" w:lineRule="exact"/>
        <w:ind w:right="2" w:firstLine="643" w:firstLineChars="200"/>
        <w:jc w:val="both"/>
        <w:textAlignment w:val="baseline"/>
        <w:rPr>
          <w:rFonts w:hint="eastAsia" w:ascii="仿宋_GB2312" w:hAnsi="仿宋_GB2312" w:eastAsia="仿宋_GB2312" w:cs="仿宋_GB2312"/>
          <w:spacing w:val="0"/>
          <w:w w:val="100"/>
          <w:position w:val="0"/>
          <w:sz w:val="32"/>
          <w:szCs w:val="32"/>
        </w:rPr>
      </w:pPr>
      <w:r>
        <w:rPr>
          <w:rFonts w:hint="default" w:ascii="Times New Roman" w:hAnsi="Times New Roman" w:eastAsia="仿宋_GB2312" w:cs="Times New Roman"/>
          <w:b/>
          <w:bCs/>
          <w:spacing w:val="0"/>
          <w:w w:val="100"/>
          <w:position w:val="0"/>
          <w:sz w:val="32"/>
          <w:szCs w:val="32"/>
        </w:rPr>
        <w:t>强化公益林生态修复</w:t>
      </w:r>
      <w:r>
        <w:rPr>
          <w:rFonts w:hint="eastAsia" w:ascii="Times New Roman" w:hAnsi="Times New Roman" w:eastAsia="仿宋_GB2312" w:cs="Times New Roman"/>
          <w:b/>
          <w:bCs/>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加强石宝镇、乌克忽洞镇、西河乡、希拉穆仁镇、小文公乡农牧交错带农田林网建设，推进生物多样性保护。科学实施修复措施，加大生态公益林的低质低效林分、经济林、无林地的改造和补植，逐步恢复地带性森林植被，提高生态公益林的生态服务功能。重点治理水土流失潜在高危区域，采取退化林分修复、抚育、 灌木林平茬等指施，巩固退耕还林成果，重点修复郁闭度小、林地质量等级低的低质低效林、退化林，加快森林正向演替。到2035年，低质低效林改造治理146.67平方公里。</w:t>
      </w:r>
      <w:r>
        <w:rPr>
          <w:rFonts w:hint="eastAsia" w:ascii="仿宋_GB2312" w:hAnsi="仿宋_GB2312" w:eastAsia="仿宋_GB2312" w:cs="仿宋_GB2312"/>
          <w:b/>
          <w:bCs/>
          <w:spacing w:val="0"/>
          <w:w w:val="100"/>
          <w:position w:val="0"/>
          <w:sz w:val="32"/>
          <w:szCs w:val="32"/>
        </w:rPr>
        <w:t>加大生物多样性保护</w:t>
      </w:r>
      <w:r>
        <w:rPr>
          <w:rFonts w:hint="eastAsia" w:ascii="仿宋_GB2312" w:hAnsi="仿宋_GB2312" w:eastAsia="仿宋_GB2312" w:cs="仿宋_GB2312"/>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探索在巴音杭盖自然保护区建立生物多样性观测样区并开展工作，跟踪分析典型自然生态系统植被质量及生物多样性动态变化趋势。切实做好生物多样性就地、迁地保护，加强国家重点保护和珍稀濒危野生动植物及其栖息地、原生境保护修复，完善优化就地保护网络，连通物种迁徙扩散生态廊道。</w:t>
      </w:r>
    </w:p>
    <w:p w14:paraId="0CE4A19D">
      <w:pPr>
        <w:keepNext w:val="0"/>
        <w:keepLines w:val="0"/>
        <w:pageBreakBefore w:val="0"/>
        <w:widowControl w:val="0"/>
        <w:kinsoku/>
        <w:wordWrap/>
        <w:overflowPunct w:val="0"/>
        <w:topLinePunct w:val="0"/>
        <w:autoSpaceDE w:val="0"/>
        <w:autoSpaceDN w:val="0"/>
        <w:bidi w:val="0"/>
        <w:adjustRightInd w:val="0"/>
        <w:snapToGrid w:val="0"/>
        <w:spacing w:line="578" w:lineRule="exact"/>
        <w:ind w:right="2" w:firstLine="640" w:firstLineChars="200"/>
        <w:jc w:val="both"/>
        <w:textAlignment w:val="baseline"/>
        <w:rPr>
          <w:rFonts w:hint="default" w:ascii="Times New Roman" w:hAnsi="Times New Roman" w:eastAsia="仿宋_GB2312" w:cs="Times New Roman"/>
          <w:spacing w:val="0"/>
          <w:w w:val="100"/>
          <w:position w:val="0"/>
          <w:sz w:val="32"/>
          <w:szCs w:val="32"/>
        </w:rPr>
      </w:pPr>
      <w:r>
        <w:rPr>
          <w:spacing w:val="0"/>
          <w:w w:val="100"/>
          <w:position w:val="0"/>
          <w:sz w:val="32"/>
          <w:szCs w:val="32"/>
        </w:rPr>
        <w:drawing>
          <wp:anchor distT="0" distB="0" distL="0" distR="0" simplePos="0" relativeHeight="251664384" behindDoc="1" locked="0" layoutInCell="1" allowOverlap="1">
            <wp:simplePos x="0" y="0"/>
            <wp:positionH relativeFrom="column">
              <wp:posOffset>32385</wp:posOffset>
            </wp:positionH>
            <wp:positionV relativeFrom="paragraph">
              <wp:posOffset>116840</wp:posOffset>
            </wp:positionV>
            <wp:extent cx="5529580" cy="3532505"/>
            <wp:effectExtent l="0" t="0" r="13970" b="10795"/>
            <wp:wrapNone/>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42"/>
                    <a:stretch>
                      <a:fillRect/>
                    </a:stretch>
                  </pic:blipFill>
                  <pic:spPr>
                    <a:xfrm>
                      <a:off x="0" y="0"/>
                      <a:ext cx="5529580" cy="3532505"/>
                    </a:xfrm>
                    <a:prstGeom prst="rect">
                      <a:avLst/>
                    </a:prstGeom>
                  </pic:spPr>
                </pic:pic>
              </a:graphicData>
            </a:graphic>
          </wp:anchor>
        </w:drawing>
      </w:r>
    </w:p>
    <w:p w14:paraId="5D741628">
      <w:pPr>
        <w:keepNext w:val="0"/>
        <w:keepLines w:val="0"/>
        <w:pageBreakBefore w:val="0"/>
        <w:widowControl w:val="0"/>
        <w:kinsoku/>
        <w:wordWrap/>
        <w:overflowPunct w:val="0"/>
        <w:topLinePunct w:val="0"/>
        <w:autoSpaceDE w:val="0"/>
        <w:autoSpaceDN w:val="0"/>
        <w:bidi w:val="0"/>
        <w:adjustRightInd w:val="0"/>
        <w:snapToGrid w:val="0"/>
        <w:spacing w:line="578" w:lineRule="exact"/>
        <w:ind w:right="2" w:firstLine="640" w:firstLineChars="200"/>
        <w:jc w:val="both"/>
        <w:textAlignment w:val="baseline"/>
        <w:rPr>
          <w:rFonts w:hint="default" w:ascii="Times New Roman" w:hAnsi="Times New Roman" w:eastAsia="仿宋_GB2312" w:cs="Times New Roman"/>
          <w:spacing w:val="0"/>
          <w:w w:val="100"/>
          <w:position w:val="0"/>
          <w:sz w:val="32"/>
          <w:szCs w:val="32"/>
        </w:rPr>
      </w:pPr>
    </w:p>
    <w:p w14:paraId="4AF1F65A">
      <w:pPr>
        <w:keepNext w:val="0"/>
        <w:keepLines w:val="0"/>
        <w:pageBreakBefore w:val="0"/>
        <w:widowControl w:val="0"/>
        <w:kinsoku/>
        <w:wordWrap/>
        <w:overflowPunct w:val="0"/>
        <w:topLinePunct w:val="0"/>
        <w:autoSpaceDE w:val="0"/>
        <w:autoSpaceDN w:val="0"/>
        <w:bidi w:val="0"/>
        <w:adjustRightInd w:val="0"/>
        <w:snapToGrid w:val="0"/>
        <w:spacing w:line="578" w:lineRule="exact"/>
        <w:ind w:right="2" w:firstLine="640" w:firstLineChars="200"/>
        <w:jc w:val="both"/>
        <w:textAlignment w:val="baseline"/>
        <w:rPr>
          <w:rFonts w:hint="default" w:ascii="Times New Roman" w:hAnsi="Times New Roman" w:eastAsia="仿宋_GB2312" w:cs="Times New Roman"/>
          <w:spacing w:val="0"/>
          <w:w w:val="100"/>
          <w:position w:val="0"/>
          <w:sz w:val="32"/>
          <w:szCs w:val="32"/>
        </w:rPr>
      </w:pPr>
    </w:p>
    <w:p w14:paraId="4F888D87">
      <w:pPr>
        <w:keepNext w:val="0"/>
        <w:keepLines w:val="0"/>
        <w:pageBreakBefore w:val="0"/>
        <w:widowControl w:val="0"/>
        <w:kinsoku/>
        <w:wordWrap/>
        <w:overflowPunct w:val="0"/>
        <w:topLinePunct w:val="0"/>
        <w:autoSpaceDE w:val="0"/>
        <w:autoSpaceDN w:val="0"/>
        <w:bidi w:val="0"/>
        <w:adjustRightInd w:val="0"/>
        <w:snapToGrid w:val="0"/>
        <w:spacing w:line="578" w:lineRule="exact"/>
        <w:ind w:right="2" w:firstLine="640" w:firstLineChars="200"/>
        <w:jc w:val="both"/>
        <w:textAlignment w:val="baseline"/>
        <w:rPr>
          <w:rFonts w:hint="default" w:ascii="Times New Roman" w:hAnsi="Times New Roman" w:eastAsia="仿宋_GB2312" w:cs="Times New Roman"/>
          <w:spacing w:val="0"/>
          <w:w w:val="100"/>
          <w:position w:val="0"/>
          <w:sz w:val="32"/>
          <w:szCs w:val="32"/>
        </w:rPr>
      </w:pPr>
    </w:p>
    <w:p w14:paraId="272E5BFE">
      <w:pPr>
        <w:keepNext w:val="0"/>
        <w:keepLines w:val="0"/>
        <w:pageBreakBefore w:val="0"/>
        <w:widowControl w:val="0"/>
        <w:kinsoku/>
        <w:wordWrap/>
        <w:overflowPunct w:val="0"/>
        <w:topLinePunct w:val="0"/>
        <w:autoSpaceDE w:val="0"/>
        <w:autoSpaceDN w:val="0"/>
        <w:bidi w:val="0"/>
        <w:adjustRightInd w:val="0"/>
        <w:snapToGrid w:val="0"/>
        <w:spacing w:line="578" w:lineRule="exact"/>
        <w:ind w:right="2" w:firstLine="640" w:firstLineChars="200"/>
        <w:jc w:val="both"/>
        <w:textAlignment w:val="baseline"/>
        <w:rPr>
          <w:rFonts w:hint="default" w:ascii="Times New Roman" w:hAnsi="Times New Roman" w:eastAsia="仿宋_GB2312" w:cs="Times New Roman"/>
          <w:spacing w:val="0"/>
          <w:w w:val="100"/>
          <w:position w:val="0"/>
          <w:sz w:val="32"/>
          <w:szCs w:val="32"/>
        </w:rPr>
      </w:pPr>
    </w:p>
    <w:p w14:paraId="2991B9CF">
      <w:pPr>
        <w:keepNext w:val="0"/>
        <w:keepLines w:val="0"/>
        <w:pageBreakBefore w:val="0"/>
        <w:widowControl w:val="0"/>
        <w:kinsoku/>
        <w:wordWrap/>
        <w:overflowPunct w:val="0"/>
        <w:topLinePunct w:val="0"/>
        <w:autoSpaceDE w:val="0"/>
        <w:autoSpaceDN w:val="0"/>
        <w:bidi w:val="0"/>
        <w:adjustRightInd w:val="0"/>
        <w:snapToGrid w:val="0"/>
        <w:spacing w:line="578" w:lineRule="exact"/>
        <w:ind w:right="2" w:firstLine="640" w:firstLineChars="200"/>
        <w:jc w:val="both"/>
        <w:textAlignment w:val="baseline"/>
        <w:rPr>
          <w:rFonts w:hint="default" w:ascii="Times New Roman" w:hAnsi="Times New Roman" w:eastAsia="仿宋_GB2312" w:cs="Times New Roman"/>
          <w:spacing w:val="0"/>
          <w:w w:val="100"/>
          <w:position w:val="0"/>
          <w:sz w:val="32"/>
          <w:szCs w:val="32"/>
        </w:rPr>
      </w:pPr>
    </w:p>
    <w:p w14:paraId="21982BFB">
      <w:pPr>
        <w:keepNext w:val="0"/>
        <w:keepLines w:val="0"/>
        <w:pageBreakBefore w:val="0"/>
        <w:widowControl w:val="0"/>
        <w:kinsoku/>
        <w:wordWrap/>
        <w:overflowPunct w:val="0"/>
        <w:topLinePunct w:val="0"/>
        <w:autoSpaceDE w:val="0"/>
        <w:autoSpaceDN w:val="0"/>
        <w:bidi w:val="0"/>
        <w:adjustRightInd w:val="0"/>
        <w:snapToGrid w:val="0"/>
        <w:spacing w:line="578" w:lineRule="exact"/>
        <w:ind w:right="2" w:firstLine="640" w:firstLineChars="200"/>
        <w:jc w:val="both"/>
        <w:textAlignment w:val="baseline"/>
        <w:rPr>
          <w:rFonts w:hint="default" w:ascii="Times New Roman" w:hAnsi="Times New Roman" w:eastAsia="仿宋_GB2312" w:cs="Times New Roman"/>
          <w:spacing w:val="0"/>
          <w:w w:val="100"/>
          <w:position w:val="0"/>
          <w:sz w:val="32"/>
          <w:szCs w:val="32"/>
        </w:rPr>
      </w:pPr>
    </w:p>
    <w:p w14:paraId="43BA6BC4">
      <w:pPr>
        <w:keepNext w:val="0"/>
        <w:keepLines w:val="0"/>
        <w:pageBreakBefore w:val="0"/>
        <w:widowControl w:val="0"/>
        <w:kinsoku/>
        <w:wordWrap/>
        <w:overflowPunct w:val="0"/>
        <w:topLinePunct w:val="0"/>
        <w:autoSpaceDE w:val="0"/>
        <w:autoSpaceDN w:val="0"/>
        <w:bidi w:val="0"/>
        <w:adjustRightInd w:val="0"/>
        <w:snapToGrid w:val="0"/>
        <w:spacing w:line="578" w:lineRule="exact"/>
        <w:ind w:right="2" w:firstLine="640" w:firstLineChars="200"/>
        <w:jc w:val="both"/>
        <w:textAlignment w:val="baseline"/>
        <w:rPr>
          <w:rFonts w:hint="default" w:ascii="Times New Roman" w:hAnsi="Times New Roman" w:eastAsia="仿宋_GB2312" w:cs="Times New Roman"/>
          <w:spacing w:val="0"/>
          <w:w w:val="100"/>
          <w:position w:val="0"/>
          <w:sz w:val="32"/>
          <w:szCs w:val="32"/>
        </w:rPr>
      </w:pPr>
    </w:p>
    <w:p w14:paraId="11F29BAA">
      <w:pPr>
        <w:keepNext w:val="0"/>
        <w:keepLines w:val="0"/>
        <w:pageBreakBefore w:val="0"/>
        <w:widowControl w:val="0"/>
        <w:kinsoku/>
        <w:wordWrap/>
        <w:overflowPunct w:val="0"/>
        <w:topLinePunct w:val="0"/>
        <w:autoSpaceDE w:val="0"/>
        <w:autoSpaceDN w:val="0"/>
        <w:bidi w:val="0"/>
        <w:adjustRightInd w:val="0"/>
        <w:snapToGrid w:val="0"/>
        <w:spacing w:line="578" w:lineRule="exact"/>
        <w:ind w:right="2" w:firstLine="640" w:firstLineChars="200"/>
        <w:jc w:val="both"/>
        <w:textAlignment w:val="baseline"/>
        <w:rPr>
          <w:rFonts w:hint="default" w:ascii="Times New Roman" w:hAnsi="Times New Roman" w:eastAsia="仿宋_GB2312" w:cs="Times New Roman"/>
          <w:spacing w:val="0"/>
          <w:w w:val="100"/>
          <w:position w:val="0"/>
          <w:sz w:val="32"/>
          <w:szCs w:val="32"/>
        </w:rPr>
      </w:pPr>
    </w:p>
    <w:p w14:paraId="55CECCE8">
      <w:pPr>
        <w:keepNext w:val="0"/>
        <w:keepLines w:val="0"/>
        <w:pageBreakBefore w:val="0"/>
        <w:widowControl w:val="0"/>
        <w:kinsoku/>
        <w:wordWrap/>
        <w:overflowPunct w:val="0"/>
        <w:topLinePunct w:val="0"/>
        <w:autoSpaceDE w:val="0"/>
        <w:autoSpaceDN w:val="0"/>
        <w:bidi w:val="0"/>
        <w:adjustRightInd w:val="0"/>
        <w:snapToGrid w:val="0"/>
        <w:spacing w:line="578" w:lineRule="exact"/>
        <w:jc w:val="both"/>
        <w:textAlignment w:val="baseline"/>
        <w:rPr>
          <w:rFonts w:ascii="宋体" w:hAnsi="宋体" w:eastAsia="宋体" w:cs="宋体"/>
          <w:b/>
          <w:bCs/>
          <w:spacing w:val="0"/>
          <w:w w:val="100"/>
          <w:position w:val="0"/>
          <w:sz w:val="32"/>
          <w:szCs w:val="32"/>
        </w:rPr>
      </w:pPr>
    </w:p>
    <w:p w14:paraId="4EFDF7F1">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ascii="宋体" w:hAnsi="宋体" w:eastAsia="宋体" w:cs="宋体"/>
          <w:spacing w:val="0"/>
          <w:w w:val="100"/>
          <w:position w:val="0"/>
          <w:sz w:val="32"/>
          <w:szCs w:val="32"/>
        </w:rPr>
      </w:pPr>
      <w:r>
        <w:rPr>
          <w:rFonts w:ascii="宋体" w:hAnsi="宋体" w:eastAsia="宋体" w:cs="宋体"/>
          <w:b/>
          <w:bCs/>
          <w:spacing w:val="0"/>
          <w:w w:val="100"/>
          <w:position w:val="0"/>
          <w:sz w:val="32"/>
          <w:szCs w:val="32"/>
        </w:rPr>
        <w:t>低质低效林改造工程</w:t>
      </w:r>
    </w:p>
    <w:p w14:paraId="3326A748">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outlineLvl w:val="1"/>
        <w:rPr>
          <w:rFonts w:ascii="黑体" w:hAnsi="黑体" w:eastAsia="黑体" w:cs="黑体"/>
          <w:b w:val="0"/>
          <w:bCs w:val="0"/>
          <w:spacing w:val="0"/>
          <w:w w:val="100"/>
          <w:position w:val="0"/>
          <w:sz w:val="32"/>
          <w:szCs w:val="32"/>
        </w:rPr>
      </w:pPr>
      <w:bookmarkStart w:id="27" w:name="bookmark23"/>
      <w:bookmarkEnd w:id="27"/>
      <w:r>
        <w:rPr>
          <w:rFonts w:ascii="黑体" w:hAnsi="黑体" w:eastAsia="黑体" w:cs="黑体"/>
          <w:b w:val="0"/>
          <w:bCs w:val="0"/>
          <w:spacing w:val="0"/>
          <w:w w:val="100"/>
          <w:position w:val="0"/>
          <w:sz w:val="32"/>
          <w:szCs w:val="32"/>
        </w:rPr>
        <w:t>第三节 强化农牧空间生态功能</w:t>
      </w:r>
    </w:p>
    <w:p w14:paraId="02A836EA">
      <w:pPr>
        <w:keepNext w:val="0"/>
        <w:keepLines w:val="0"/>
        <w:pageBreakBefore w:val="0"/>
        <w:widowControl w:val="0"/>
        <w:kinsoku/>
        <w:wordWrap/>
        <w:overflowPunct w:val="0"/>
        <w:topLinePunct w:val="0"/>
        <w:autoSpaceDE w:val="0"/>
        <w:autoSpaceDN w:val="0"/>
        <w:bidi w:val="0"/>
        <w:adjustRightInd w:val="0"/>
        <w:snapToGrid w:val="0"/>
        <w:spacing w:line="578" w:lineRule="exact"/>
        <w:ind w:left="2"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一、积极开展土地综合整治</w:t>
      </w:r>
    </w:p>
    <w:p w14:paraId="05BBEC75">
      <w:pPr>
        <w:keepNext w:val="0"/>
        <w:keepLines w:val="0"/>
        <w:pageBreakBefore w:val="0"/>
        <w:widowControl w:val="0"/>
        <w:kinsoku/>
        <w:wordWrap/>
        <w:overflowPunct w:val="0"/>
        <w:topLinePunct w:val="0"/>
        <w:autoSpaceDE w:val="0"/>
        <w:autoSpaceDN w:val="0"/>
        <w:bidi w:val="0"/>
        <w:adjustRightInd w:val="0"/>
        <w:snapToGrid w:val="0"/>
        <w:spacing w:line="578" w:lineRule="exact"/>
        <w:ind w:left="6" w:firstLine="560"/>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b/>
          <w:bCs/>
          <w:spacing w:val="0"/>
          <w:w w:val="100"/>
          <w:position w:val="0"/>
          <w:sz w:val="32"/>
          <w:szCs w:val="32"/>
        </w:rPr>
        <w:t>加快农用地的生态化改造</w:t>
      </w:r>
      <w:r>
        <w:rPr>
          <w:rFonts w:hint="default"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立足</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山水林田湖草沙</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生命共同体统筹推进农用地整理、补充耕地和乡村低效建设用地整理任务，对乡村生态、农业、建设空间进行全域优化布局，对田水路林村进行全要素综合整治，加大节水改造力度，改变灌溉模式等逐步提升农业用水效率。推进农田提质改造，优先改造农牧位于南部西河乡、乌克忽洞镇、石宝镇、小文公乡、希拉穆仁镇质量等级为15等的603.6平方公里农田，修复退化农田生态系统，提升农田质量，促进耕地改良、耕地质量提升。强化农田林网建设，对南部农牧交错带农村道路、沟渠两侧建设农田林网。通过土地综合整治，优化乡村生态环境，提高农牧交错带生态韧性。</w:t>
      </w:r>
      <w:r>
        <w:rPr>
          <w:rFonts w:hint="default" w:ascii="Times New Roman" w:hAnsi="Times New Roman" w:eastAsia="仿宋_GB2312" w:cs="Times New Roman"/>
          <w:b/>
          <w:bCs/>
          <w:spacing w:val="0"/>
          <w:w w:val="100"/>
          <w:position w:val="0"/>
          <w:sz w:val="32"/>
          <w:szCs w:val="32"/>
        </w:rPr>
        <w:t>合理进行农用地综合整治</w:t>
      </w:r>
      <w:r>
        <w:rPr>
          <w:rFonts w:hint="default"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对农牧交错带的耕地及其农用道路、沟渠、田坎和设施农用地等通过实施田块合并与土地平整、农田排灌设施的修建完善、田间道路修建完善以及生态防护林修建等，以增加耕地面积，提高耕地质量，改善农业生产条件与生态环境。整治规模为2101公顷，可整治出耕地105公顷土地用作生态用地。</w:t>
      </w:r>
      <w:r>
        <w:rPr>
          <w:rFonts w:hint="default" w:ascii="Times New Roman" w:hAnsi="Times New Roman" w:eastAsia="仿宋_GB2312" w:cs="Times New Roman"/>
          <w:b/>
          <w:bCs/>
          <w:spacing w:val="0"/>
          <w:w w:val="100"/>
          <w:position w:val="0"/>
          <w:sz w:val="32"/>
          <w:szCs w:val="32"/>
        </w:rPr>
        <w:t>妥善开展农村建设用地综合整治</w:t>
      </w:r>
      <w:r>
        <w:rPr>
          <w:rFonts w:hint="default" w:ascii="Times New Roman" w:hAnsi="Times New Roman" w:eastAsia="仿宋_GB2312" w:cs="Times New Roman"/>
          <w:b/>
          <w:bCs/>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将中心城区周围农村居民点、农牧交错带零散分布的农户闲置住宅等识别，划定为农村建设用地综合整治重点区域。筛选出面积小于300平方米的农村建设用地，整治规模为6.8公顷，可整治出5.4公顷土地，作为增减挂钩建设用地使用。</w:t>
      </w:r>
    </w:p>
    <w:p w14:paraId="7430D4BA">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二、建设生态宜居美丽乡村</w:t>
      </w:r>
    </w:p>
    <w:p w14:paraId="56CF1239">
      <w:pPr>
        <w:keepNext w:val="0"/>
        <w:keepLines w:val="0"/>
        <w:pageBreakBefore w:val="0"/>
        <w:widowControl w:val="0"/>
        <w:kinsoku/>
        <w:wordWrap/>
        <w:overflowPunct w:val="0"/>
        <w:topLinePunct w:val="0"/>
        <w:autoSpaceDE w:val="0"/>
        <w:autoSpaceDN w:val="0"/>
        <w:bidi w:val="0"/>
        <w:adjustRightInd w:val="0"/>
        <w:snapToGrid w:val="0"/>
        <w:spacing w:line="578" w:lineRule="exact"/>
        <w:ind w:right="11" w:firstLine="640" w:firstLineChars="200"/>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spacing w:val="0"/>
          <w:w w:val="100"/>
          <w:position w:val="0"/>
          <w:sz w:val="32"/>
          <w:szCs w:val="32"/>
        </w:rPr>
        <w:t>全面推进农牧交错带农村居民点废弃、闲置和低效土地整治</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以城乡全域规划，以建制镇和中心村为重点，加快新农村新牧区建设，合理安排农村宅基地，推动周边农牧民向镇区搬迁集中。合理规划农牧区新增住宅建设用地，开展田水路林村综合整治和生态移民工程，加强对</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空心村</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用地的改造力度。整体推进农用地整理、建设用地整理、乡村生态保护修复和乡村文化景观保护，有序推进农村居民点综合整治，改善农村人居环境，优化生产、生活、生态空间格局，促进耕地保护和土地节约集约利用，促进乡村振兴。</w:t>
      </w:r>
    </w:p>
    <w:p w14:paraId="656EBA14">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78" w:lineRule="exact"/>
        <w:ind w:firstLine="640" w:firstLineChars="200"/>
        <w:jc w:val="both"/>
        <w:textAlignment w:val="baseline"/>
        <w:rPr>
          <w:rFonts w:ascii="黑体" w:hAnsi="黑体" w:eastAsia="黑体" w:cs="黑体"/>
          <w:b w:val="0"/>
          <w:bCs w:val="0"/>
          <w:spacing w:val="0"/>
          <w:w w:val="100"/>
          <w:position w:val="0"/>
          <w:sz w:val="32"/>
          <w:szCs w:val="32"/>
        </w:rPr>
      </w:pPr>
      <w:r>
        <w:rPr>
          <w:rFonts w:hint="eastAsia" w:ascii="黑体" w:hAnsi="黑体" w:eastAsia="黑体" w:cs="黑体"/>
          <w:b w:val="0"/>
          <w:bCs w:val="0"/>
          <w:spacing w:val="0"/>
          <w:w w:val="100"/>
          <w:position w:val="0"/>
          <w:sz w:val="32"/>
          <w:szCs w:val="32"/>
          <w:lang w:eastAsia="zh-CN"/>
        </w:rPr>
        <w:t>三、</w:t>
      </w:r>
      <w:r>
        <w:rPr>
          <w:rFonts w:ascii="黑体" w:hAnsi="黑体" w:eastAsia="黑体" w:cs="黑体"/>
          <w:b w:val="0"/>
          <w:bCs w:val="0"/>
          <w:spacing w:val="0"/>
          <w:w w:val="100"/>
          <w:position w:val="0"/>
          <w:sz w:val="32"/>
          <w:szCs w:val="32"/>
        </w:rPr>
        <w:t>积极改善土壤生态环境</w:t>
      </w:r>
    </w:p>
    <w:p w14:paraId="0B5D7F8F">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spacing w:val="0"/>
          <w:w w:val="100"/>
          <w:position w:val="0"/>
          <w:sz w:val="32"/>
          <w:szCs w:val="32"/>
        </w:rPr>
        <w:t>加强沟谷淤地坝建设，加强低洼地及废弃露天采坑的利用，充分蓄积汛期降水，提高水源涵养能力和土壤保湿能力。合理利用地下水，大力发展渠道防、低压管灌、微灌、滴灌等节水技术。改善土壤盐碱化趋势，改善了农作物生长环境，应用秸秆、生草等进行覆盖，配套发展保水剂播种示范工程等抗旱抗逆技术，减少水分蒸发，提升农用地质量。</w:t>
      </w:r>
    </w:p>
    <w:p w14:paraId="233C69ED">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outlineLvl w:val="1"/>
        <w:rPr>
          <w:rFonts w:ascii="黑体" w:hAnsi="黑体" w:eastAsia="黑体" w:cs="黑体"/>
          <w:b w:val="0"/>
          <w:bCs w:val="0"/>
          <w:spacing w:val="0"/>
          <w:w w:val="100"/>
          <w:position w:val="0"/>
          <w:sz w:val="32"/>
          <w:szCs w:val="32"/>
        </w:rPr>
      </w:pPr>
      <w:bookmarkStart w:id="28" w:name="bookmark24"/>
      <w:bookmarkEnd w:id="28"/>
      <w:r>
        <w:rPr>
          <w:rFonts w:ascii="黑体" w:hAnsi="黑体" w:eastAsia="黑体" w:cs="黑体"/>
          <w:b w:val="0"/>
          <w:bCs w:val="0"/>
          <w:spacing w:val="0"/>
          <w:w w:val="100"/>
          <w:position w:val="0"/>
          <w:sz w:val="32"/>
          <w:szCs w:val="32"/>
        </w:rPr>
        <w:t>第四节 提升城镇空间生态品质</w:t>
      </w:r>
    </w:p>
    <w:p w14:paraId="0C5EE84A">
      <w:pPr>
        <w:keepNext w:val="0"/>
        <w:keepLines w:val="0"/>
        <w:pageBreakBefore w:val="0"/>
        <w:widowControl w:val="0"/>
        <w:kinsoku/>
        <w:wordWrap/>
        <w:overflowPunct w:val="0"/>
        <w:topLinePunct w:val="0"/>
        <w:autoSpaceDE w:val="0"/>
        <w:autoSpaceDN w:val="0"/>
        <w:bidi w:val="0"/>
        <w:adjustRightInd w:val="0"/>
        <w:snapToGrid w:val="0"/>
        <w:spacing w:line="578" w:lineRule="exact"/>
        <w:ind w:left="2"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一、加快人居环境综合整治</w:t>
      </w:r>
    </w:p>
    <w:p w14:paraId="349A9373">
      <w:pPr>
        <w:keepNext w:val="0"/>
        <w:keepLines w:val="0"/>
        <w:pageBreakBefore w:val="0"/>
        <w:widowControl w:val="0"/>
        <w:kinsoku/>
        <w:wordWrap/>
        <w:overflowPunct w:val="0"/>
        <w:topLinePunct w:val="0"/>
        <w:autoSpaceDE w:val="0"/>
        <w:autoSpaceDN w:val="0"/>
        <w:bidi w:val="0"/>
        <w:adjustRightInd w:val="0"/>
        <w:snapToGrid w:val="0"/>
        <w:spacing w:line="578" w:lineRule="exact"/>
        <w:ind w:right="11" w:firstLine="640" w:firstLineChars="200"/>
        <w:jc w:val="both"/>
        <w:textAlignment w:val="baseline"/>
        <w:rPr>
          <w:rFonts w:ascii="仿宋" w:hAnsi="仿宋" w:eastAsia="仿宋" w:cs="仿宋"/>
          <w:spacing w:val="0"/>
          <w:w w:val="100"/>
          <w:position w:val="0"/>
          <w:sz w:val="32"/>
          <w:szCs w:val="32"/>
        </w:rPr>
      </w:pPr>
      <w:r>
        <w:rPr>
          <w:rFonts w:hint="default" w:ascii="Times New Roman" w:hAnsi="Times New Roman" w:eastAsia="仿宋_GB2312" w:cs="Times New Roman"/>
          <w:spacing w:val="0"/>
          <w:w w:val="100"/>
          <w:position w:val="0"/>
          <w:sz w:val="32"/>
          <w:szCs w:val="32"/>
        </w:rPr>
        <w:t>提高城镇水资源利用效率</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不断强化城镇污水收集和处理设施建设和改造，推进城镇水再生利用。实施城镇绿化工程建设，充分利用河湖湿地、耕地、林地、草地等生态空间，提升水土保持能力，促进水资源循环利用。推进固体废物综合整治</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加强园区循环化改造，推动资源化利用产业发展和集聚区建设。依托包头市</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无废城市</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建设国家</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城镇矿产</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示范基地。加强铁矿采选、钢铁生产、稀土冶炼等固废资源回收利用，推动工业固废在巴润园区、石宝工业集聚区等集团内、园区内、厂区内循环利用。促进城镇建设用地节约集约利用</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对百灵庙镇中心城区棚户区及周边废弃建设用地进行整治，面积约5.06公顷，改造后用于城镇绿化等生态用地使用。</w:t>
      </w:r>
    </w:p>
    <w:p w14:paraId="10BD5975">
      <w:pPr>
        <w:keepNext w:val="0"/>
        <w:keepLines w:val="0"/>
        <w:pageBreakBefore w:val="0"/>
        <w:widowControl w:val="0"/>
        <w:kinsoku/>
        <w:wordWrap/>
        <w:overflowPunct w:val="0"/>
        <w:topLinePunct w:val="0"/>
        <w:autoSpaceDE w:val="0"/>
        <w:autoSpaceDN w:val="0"/>
        <w:bidi w:val="0"/>
        <w:adjustRightInd w:val="0"/>
        <w:snapToGrid w:val="0"/>
        <w:spacing w:line="578" w:lineRule="exact"/>
        <w:ind w:left="2"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二、提升城镇生态宜居性</w:t>
      </w:r>
    </w:p>
    <w:p w14:paraId="79045833">
      <w:pPr>
        <w:keepNext w:val="0"/>
        <w:keepLines w:val="0"/>
        <w:pageBreakBefore w:val="0"/>
        <w:widowControl w:val="0"/>
        <w:kinsoku/>
        <w:wordWrap/>
        <w:overflowPunct w:val="0"/>
        <w:topLinePunct w:val="0"/>
        <w:autoSpaceDE w:val="0"/>
        <w:autoSpaceDN w:val="0"/>
        <w:bidi w:val="0"/>
        <w:adjustRightInd w:val="0"/>
        <w:snapToGrid w:val="0"/>
        <w:spacing w:line="578" w:lineRule="exact"/>
        <w:ind w:right="11" w:firstLine="640" w:firstLineChars="200"/>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spacing w:val="0"/>
          <w:w w:val="100"/>
          <w:position w:val="0"/>
          <w:sz w:val="32"/>
          <w:szCs w:val="32"/>
        </w:rPr>
        <w:t>统筹城镇道路绿化带、湿地公园、河湖水体等生态用地建设，充分利用城镇拆违腾退地、边角地、闲置地以及道路两旁等绿化空间，见缝插绿，优化街区生态，增加小微绿地，拓展城镇绿色生态空间，提高人均公园绿地面积和建成区绿化覆盖。</w:t>
      </w:r>
    </w:p>
    <w:p w14:paraId="0472147C">
      <w:pPr>
        <w:keepNext w:val="0"/>
        <w:keepLines w:val="0"/>
        <w:pageBreakBefore w:val="0"/>
        <w:widowControl w:val="0"/>
        <w:kinsoku/>
        <w:wordWrap/>
        <w:overflowPunct w:val="0"/>
        <w:topLinePunct w:val="0"/>
        <w:autoSpaceDE w:val="0"/>
        <w:autoSpaceDN w:val="0"/>
        <w:bidi w:val="0"/>
        <w:adjustRightInd w:val="0"/>
        <w:snapToGrid w:val="0"/>
        <w:spacing w:line="578" w:lineRule="exact"/>
        <w:ind w:left="4"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三、完善城镇生态网络建设</w:t>
      </w:r>
    </w:p>
    <w:p w14:paraId="6DD4970A">
      <w:pPr>
        <w:keepNext w:val="0"/>
        <w:keepLines w:val="0"/>
        <w:pageBreakBefore w:val="0"/>
        <w:widowControl w:val="0"/>
        <w:kinsoku/>
        <w:wordWrap/>
        <w:overflowPunct w:val="0"/>
        <w:topLinePunct w:val="0"/>
        <w:autoSpaceDE w:val="0"/>
        <w:autoSpaceDN w:val="0"/>
        <w:bidi w:val="0"/>
        <w:adjustRightInd w:val="0"/>
        <w:snapToGrid w:val="0"/>
        <w:spacing w:line="578" w:lineRule="exact"/>
        <w:ind w:right="11" w:firstLine="640" w:firstLineChars="200"/>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spacing w:val="0"/>
          <w:w w:val="100"/>
          <w:position w:val="0"/>
          <w:sz w:val="32"/>
          <w:szCs w:val="32"/>
        </w:rPr>
        <w:t>强化城镇空间河道生态岸线、河流道修复，构筑生态驳岸，努力恢复原有河湖水系连通，推进绿色低碳的城镇蓝绿生态网络建设，提高城镇空间的生态联通性。</w:t>
      </w:r>
    </w:p>
    <w:p w14:paraId="76B1C5D7">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outlineLvl w:val="1"/>
        <w:rPr>
          <w:rFonts w:ascii="黑体" w:hAnsi="黑体" w:eastAsia="黑体" w:cs="黑体"/>
          <w:b w:val="0"/>
          <w:bCs w:val="0"/>
          <w:spacing w:val="0"/>
          <w:w w:val="100"/>
          <w:position w:val="0"/>
          <w:sz w:val="32"/>
          <w:szCs w:val="32"/>
        </w:rPr>
      </w:pPr>
      <w:bookmarkStart w:id="29" w:name="bookmark25"/>
      <w:bookmarkEnd w:id="29"/>
      <w:r>
        <w:rPr>
          <w:rFonts w:ascii="黑体" w:hAnsi="黑体" w:eastAsia="黑体" w:cs="黑体"/>
          <w:b w:val="0"/>
          <w:bCs w:val="0"/>
          <w:spacing w:val="0"/>
          <w:w w:val="100"/>
          <w:position w:val="0"/>
          <w:sz w:val="32"/>
          <w:szCs w:val="32"/>
        </w:rPr>
        <w:t>第五节 三类空间相邻或冲突区域生态修复</w:t>
      </w:r>
    </w:p>
    <w:p w14:paraId="2BEA72F5">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一、加大生态保护红线内生态保护修复</w:t>
      </w:r>
    </w:p>
    <w:p w14:paraId="4C57904B">
      <w:pPr>
        <w:keepNext w:val="0"/>
        <w:keepLines w:val="0"/>
        <w:pageBreakBefore w:val="0"/>
        <w:widowControl w:val="0"/>
        <w:kinsoku/>
        <w:wordWrap/>
        <w:overflowPunct w:val="0"/>
        <w:topLinePunct w:val="0"/>
        <w:autoSpaceDE w:val="0"/>
        <w:autoSpaceDN w:val="0"/>
        <w:bidi w:val="0"/>
        <w:adjustRightInd w:val="0"/>
        <w:snapToGrid w:val="0"/>
        <w:spacing w:line="578" w:lineRule="exact"/>
        <w:ind w:right="230" w:firstLine="643" w:firstLineChars="200"/>
        <w:jc w:val="both"/>
        <w:textAlignment w:val="baseline"/>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b/>
          <w:bCs/>
          <w:spacing w:val="0"/>
          <w:w w:val="100"/>
          <w:position w:val="0"/>
          <w:sz w:val="32"/>
          <w:szCs w:val="32"/>
        </w:rPr>
        <w:t>加强生态保护红线内历史遗留矿山整治</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对位于满都拉镇北部、巴音花镇西部、明安镇西部、查干哈达苏木东部、达尔</w:t>
      </w:r>
      <w:r>
        <w:rPr>
          <w:rFonts w:hint="eastAsia" w:ascii="仿宋_GB2312" w:hAnsi="仿宋_GB2312" w:eastAsia="仿宋_GB2312" w:cs="仿宋_GB2312"/>
          <w:spacing w:val="0"/>
          <w:w w:val="100"/>
          <w:position w:val="0"/>
          <w:sz w:val="32"/>
          <w:szCs w:val="32"/>
          <w:lang w:eastAsia="zh-CN"/>
        </w:rPr>
        <w:t>汗</w:t>
      </w:r>
      <w:r>
        <w:rPr>
          <w:rFonts w:hint="eastAsia" w:ascii="仿宋_GB2312" w:hAnsi="仿宋_GB2312" w:eastAsia="仿宋_GB2312" w:cs="仿宋_GB2312"/>
          <w:spacing w:val="0"/>
          <w:w w:val="100"/>
          <w:position w:val="0"/>
          <w:sz w:val="32"/>
          <w:szCs w:val="32"/>
        </w:rPr>
        <w:t>苏木东部生态保护红线区域内的生态极重要区内历史遗留矿山，采取自然恢复为主，人工辅助生态修复的措施。</w:t>
      </w:r>
      <w:r>
        <w:rPr>
          <w:rFonts w:hint="eastAsia" w:ascii="仿宋_GB2312" w:hAnsi="仿宋_GB2312" w:eastAsia="仿宋_GB2312" w:cs="仿宋_GB2312"/>
          <w:b/>
          <w:bCs/>
          <w:spacing w:val="0"/>
          <w:w w:val="100"/>
          <w:position w:val="0"/>
          <w:sz w:val="32"/>
          <w:szCs w:val="32"/>
        </w:rPr>
        <w:t>完善生态保护红线内的基础设施建设</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合理规划巴音杭盖自然保护区巡护道路等基础设施建设，避免雨季道路冲刷造成水土流失，巡防车辆碾压草原造成植被破坏等恶性循环现象；合理规划希拉穆仁风景名胜区内道路等旅游基础设置，合理引导游客旅游观光体验，避免旅游业无序发展造成草原退化，在旅游区与草原区之间，合理规划建设灌木林等缓冲地带。</w:t>
      </w:r>
    </w:p>
    <w:p w14:paraId="32F19183">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pacing w:val="0"/>
          <w:w w:val="100"/>
          <w:position w:val="0"/>
          <w:sz w:val="32"/>
          <w:szCs w:val="32"/>
        </w:rPr>
      </w:pPr>
      <w:r>
        <w:rPr>
          <w:rFonts w:hint="eastAsia" w:ascii="黑体" w:hAnsi="黑体" w:eastAsia="黑体" w:cs="黑体"/>
          <w:b w:val="0"/>
          <w:bCs w:val="0"/>
          <w:spacing w:val="0"/>
          <w:w w:val="100"/>
          <w:position w:val="0"/>
          <w:sz w:val="32"/>
          <w:szCs w:val="32"/>
          <w:lang w:eastAsia="zh-CN"/>
        </w:rPr>
        <w:t>二、</w:t>
      </w:r>
      <w:r>
        <w:rPr>
          <w:rFonts w:ascii="黑体" w:hAnsi="黑体" w:eastAsia="黑体" w:cs="黑体"/>
          <w:b w:val="0"/>
          <w:bCs w:val="0"/>
          <w:spacing w:val="0"/>
          <w:w w:val="100"/>
          <w:position w:val="0"/>
          <w:sz w:val="32"/>
          <w:szCs w:val="32"/>
        </w:rPr>
        <w:t>构建城镇建成区与农牧区之间生态缓冲带</w:t>
      </w:r>
    </w:p>
    <w:p w14:paraId="5AD47659">
      <w:pPr>
        <w:keepNext w:val="0"/>
        <w:keepLines w:val="0"/>
        <w:pageBreakBefore w:val="0"/>
        <w:widowControl w:val="0"/>
        <w:numPr>
          <w:ilvl w:val="0"/>
          <w:numId w:val="0"/>
        </w:numPr>
        <w:kinsoku/>
        <w:wordWrap/>
        <w:overflowPunct w:val="0"/>
        <w:topLinePunct w:val="0"/>
        <w:autoSpaceDE w:val="0"/>
        <w:autoSpaceDN w:val="0"/>
        <w:bidi w:val="0"/>
        <w:adjustRightInd w:val="0"/>
        <w:snapToGrid w:val="0"/>
        <w:spacing w:line="578" w:lineRule="exact"/>
        <w:ind w:firstLine="643" w:firstLineChars="200"/>
        <w:jc w:val="both"/>
        <w:textAlignment w:val="baseline"/>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b/>
          <w:bCs/>
          <w:spacing w:val="0"/>
          <w:w w:val="100"/>
          <w:position w:val="0"/>
          <w:sz w:val="32"/>
          <w:szCs w:val="32"/>
        </w:rPr>
        <w:t>注重生态重要区域保护</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城镇开发边界内的重要性高区进行生态防护，加强城镇绿岛建设，疏通城镇河道，道路绿化建设。严格限制农牧区新建、扩建活动，将村庄、嘎查纳入城镇统筹开发建设。</w:t>
      </w:r>
      <w:r>
        <w:rPr>
          <w:rFonts w:hint="eastAsia" w:ascii="仿宋_GB2312" w:hAnsi="仿宋_GB2312" w:eastAsia="仿宋_GB2312" w:cs="仿宋_GB2312"/>
          <w:b/>
          <w:bCs/>
          <w:spacing w:val="0"/>
          <w:w w:val="100"/>
          <w:position w:val="0"/>
          <w:sz w:val="32"/>
          <w:szCs w:val="32"/>
        </w:rPr>
        <w:t>推进生态缓冲区域建设</w:t>
      </w:r>
      <w:r>
        <w:rPr>
          <w:rFonts w:hint="eastAsia" w:ascii="仿宋_GB2312" w:hAnsi="仿宋_GB2312" w:eastAsia="仿宋_GB2312" w:cs="仿宋_GB2312"/>
          <w:b/>
          <w:bCs/>
          <w:spacing w:val="0"/>
          <w:w w:val="100"/>
          <w:position w:val="0"/>
          <w:sz w:val="32"/>
          <w:szCs w:val="32"/>
          <w:lang w:eastAsia="zh-CN"/>
        </w:rPr>
        <w:t>。</w:t>
      </w:r>
      <w:r>
        <w:rPr>
          <w:rFonts w:hint="eastAsia" w:ascii="仿宋_GB2312" w:hAnsi="仿宋_GB2312" w:eastAsia="仿宋_GB2312" w:cs="仿宋_GB2312"/>
          <w:spacing w:val="0"/>
          <w:w w:val="100"/>
          <w:position w:val="0"/>
          <w:sz w:val="32"/>
          <w:szCs w:val="32"/>
        </w:rPr>
        <w:t>推进城镇边缘生态缓冲区建设，加强生态环境、水资源约束和城镇开发边界管控，针对不同城镇边缘空间特征，统筹城镇边缘草地、农田、林地和水体等土地利用类型，有序推进功能明确、完整的生态缓冲区域建设与优化。</w:t>
      </w:r>
    </w:p>
    <w:p w14:paraId="58C61297">
      <w:pPr>
        <w:keepNext w:val="0"/>
        <w:keepLines w:val="0"/>
        <w:pageBreakBefore w:val="0"/>
        <w:widowControl w:val="0"/>
        <w:kinsoku/>
        <w:wordWrap/>
        <w:overflowPunct w:val="0"/>
        <w:topLinePunct w:val="0"/>
        <w:autoSpaceDE w:val="0"/>
        <w:autoSpaceDN w:val="0"/>
        <w:bidi w:val="0"/>
        <w:adjustRightInd w:val="0"/>
        <w:snapToGrid w:val="0"/>
        <w:spacing w:line="578" w:lineRule="exact"/>
        <w:ind w:left="3148"/>
        <w:textAlignment w:val="baseline"/>
        <w:outlineLvl w:val="0"/>
        <w:rPr>
          <w:rFonts w:ascii="黑体" w:hAnsi="黑体" w:eastAsia="黑体" w:cs="黑体"/>
          <w:spacing w:val="0"/>
          <w:w w:val="100"/>
          <w:position w:val="0"/>
          <w:sz w:val="32"/>
          <w:szCs w:val="32"/>
        </w:rPr>
      </w:pPr>
      <w:bookmarkStart w:id="30" w:name="bookmark27"/>
      <w:bookmarkEnd w:id="30"/>
      <w:bookmarkStart w:id="31" w:name="bookmark26"/>
      <w:bookmarkEnd w:id="31"/>
      <w:r>
        <w:rPr>
          <w:rFonts w:hint="eastAsia" w:ascii="方正小标宋简体" w:hAnsi="方正小标宋简体" w:eastAsia="方正小标宋简体" w:cs="方正小标宋简体"/>
          <w:b w:val="0"/>
          <w:bCs w:val="0"/>
          <w:spacing w:val="0"/>
          <w:w w:val="100"/>
          <w:position w:val="0"/>
          <w:sz w:val="44"/>
          <w:szCs w:val="44"/>
        </w:rPr>
        <w:t>第六章 重点工程</w:t>
      </w:r>
    </w:p>
    <w:p w14:paraId="21F59B61">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rFonts w:hint="eastAsia" w:eastAsia="宋体"/>
          <w:spacing w:val="0"/>
          <w:w w:val="100"/>
          <w:position w:val="0"/>
          <w:sz w:val="32"/>
          <w:szCs w:val="32"/>
          <w:lang w:val="en-US" w:eastAsia="zh-CN"/>
        </w:rPr>
      </w:pPr>
      <w:r>
        <w:rPr>
          <w:rFonts w:hint="eastAsia" w:eastAsia="宋体"/>
          <w:spacing w:val="0"/>
          <w:w w:val="100"/>
          <w:position w:val="0"/>
          <w:sz w:val="32"/>
          <w:szCs w:val="32"/>
          <w:lang w:val="en-US" w:eastAsia="zh-CN"/>
        </w:rPr>
        <w:t xml:space="preserve"> </w:t>
      </w:r>
    </w:p>
    <w:p w14:paraId="451075E0">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outlineLvl w:val="1"/>
        <w:rPr>
          <w:rFonts w:ascii="黑体" w:hAnsi="黑体" w:eastAsia="黑体" w:cs="黑体"/>
          <w:b w:val="0"/>
          <w:bCs w:val="0"/>
          <w:spacing w:val="0"/>
          <w:w w:val="100"/>
          <w:position w:val="0"/>
          <w:sz w:val="32"/>
          <w:szCs w:val="32"/>
        </w:rPr>
      </w:pPr>
      <w:bookmarkStart w:id="32" w:name="bookmark46"/>
      <w:bookmarkEnd w:id="32"/>
      <w:r>
        <w:rPr>
          <w:rFonts w:ascii="黑体" w:hAnsi="黑体" w:eastAsia="黑体" w:cs="黑体"/>
          <w:b w:val="0"/>
          <w:bCs w:val="0"/>
          <w:spacing w:val="0"/>
          <w:w w:val="100"/>
          <w:position w:val="0"/>
          <w:sz w:val="32"/>
          <w:szCs w:val="32"/>
        </w:rPr>
        <w:t>第一节 重点分区</w:t>
      </w:r>
    </w:p>
    <w:p w14:paraId="782D0B13">
      <w:pPr>
        <w:keepNext w:val="0"/>
        <w:keepLines w:val="0"/>
        <w:pageBreakBefore w:val="0"/>
        <w:widowControl w:val="0"/>
        <w:kinsoku/>
        <w:wordWrap/>
        <w:overflowPunct w:val="0"/>
        <w:topLinePunct w:val="0"/>
        <w:autoSpaceDE w:val="0"/>
        <w:autoSpaceDN w:val="0"/>
        <w:bidi w:val="0"/>
        <w:adjustRightInd w:val="0"/>
        <w:snapToGrid w:val="0"/>
        <w:spacing w:line="578" w:lineRule="exact"/>
        <w:ind w:left="13" w:firstLine="552"/>
        <w:jc w:val="both"/>
        <w:textAlignment w:val="baseline"/>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依据生态系统重要性和敏感性等评价结果、生态系统现状分析，识别出生态修复和整治重点区域，初步划定重点区域为：北部草原荒漠生态修复封育区、中部人居环境整治区和南部农牧交错带生态修复区。针对现状存在的问题，重点实施修复工程，引领带动区域生态系统修复。</w:t>
      </w:r>
    </w:p>
    <w:p w14:paraId="5FD0B7CB">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1806"/>
        <w:textAlignment w:val="baseline"/>
        <w:rPr>
          <w:spacing w:val="0"/>
          <w:w w:val="100"/>
          <w:position w:val="0"/>
          <w:sz w:val="32"/>
          <w:szCs w:val="32"/>
        </w:rPr>
      </w:pPr>
    </w:p>
    <w:p w14:paraId="3A066F0F">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00436307">
      <w:pPr>
        <w:keepNext w:val="0"/>
        <w:keepLines w:val="0"/>
        <w:pageBreakBefore w:val="0"/>
        <w:widowControl w:val="0"/>
        <w:kinsoku/>
        <w:wordWrap/>
        <w:overflowPunct w:val="0"/>
        <w:topLinePunct w:val="0"/>
        <w:autoSpaceDE w:val="0"/>
        <w:autoSpaceDN w:val="0"/>
        <w:bidi w:val="0"/>
        <w:adjustRightInd w:val="0"/>
        <w:snapToGrid w:val="0"/>
        <w:spacing w:line="578" w:lineRule="exact"/>
        <w:ind w:left="3683"/>
        <w:textAlignment w:val="baseline"/>
        <w:rPr>
          <w:rFonts w:ascii="仿宋" w:hAnsi="仿宋" w:eastAsia="仿宋" w:cs="仿宋"/>
          <w:b/>
          <w:bCs/>
          <w:spacing w:val="0"/>
          <w:w w:val="100"/>
          <w:position w:val="0"/>
          <w:sz w:val="32"/>
          <w:szCs w:val="32"/>
        </w:rPr>
      </w:pPr>
      <w:r>
        <w:rPr>
          <w:spacing w:val="0"/>
          <w:w w:val="100"/>
          <w:position w:val="0"/>
          <w:sz w:val="32"/>
          <w:szCs w:val="32"/>
        </w:rPr>
        <w:drawing>
          <wp:anchor distT="0" distB="0" distL="0" distR="0" simplePos="0" relativeHeight="251664384" behindDoc="1" locked="0" layoutInCell="1" allowOverlap="1">
            <wp:simplePos x="0" y="0"/>
            <wp:positionH relativeFrom="column">
              <wp:posOffset>32385</wp:posOffset>
            </wp:positionH>
            <wp:positionV relativeFrom="paragraph">
              <wp:posOffset>40005</wp:posOffset>
            </wp:positionV>
            <wp:extent cx="5530850" cy="3941445"/>
            <wp:effectExtent l="0" t="0" r="12700" b="1905"/>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43"/>
                    <a:stretch>
                      <a:fillRect/>
                    </a:stretch>
                  </pic:blipFill>
                  <pic:spPr>
                    <a:xfrm>
                      <a:off x="0" y="0"/>
                      <a:ext cx="5530850" cy="3941445"/>
                    </a:xfrm>
                    <a:prstGeom prst="rect">
                      <a:avLst/>
                    </a:prstGeom>
                  </pic:spPr>
                </pic:pic>
              </a:graphicData>
            </a:graphic>
          </wp:anchor>
        </w:drawing>
      </w:r>
    </w:p>
    <w:p w14:paraId="616272DE">
      <w:pPr>
        <w:keepNext w:val="0"/>
        <w:keepLines w:val="0"/>
        <w:pageBreakBefore w:val="0"/>
        <w:widowControl w:val="0"/>
        <w:kinsoku/>
        <w:wordWrap/>
        <w:overflowPunct w:val="0"/>
        <w:topLinePunct w:val="0"/>
        <w:autoSpaceDE w:val="0"/>
        <w:autoSpaceDN w:val="0"/>
        <w:bidi w:val="0"/>
        <w:adjustRightInd w:val="0"/>
        <w:snapToGrid w:val="0"/>
        <w:spacing w:line="578" w:lineRule="exact"/>
        <w:ind w:left="3683"/>
        <w:textAlignment w:val="baseline"/>
        <w:rPr>
          <w:rFonts w:ascii="仿宋" w:hAnsi="仿宋" w:eastAsia="仿宋" w:cs="仿宋"/>
          <w:b/>
          <w:bCs/>
          <w:spacing w:val="0"/>
          <w:w w:val="100"/>
          <w:position w:val="0"/>
          <w:sz w:val="32"/>
          <w:szCs w:val="32"/>
        </w:rPr>
      </w:pPr>
    </w:p>
    <w:p w14:paraId="7A57E1BC">
      <w:pPr>
        <w:keepNext w:val="0"/>
        <w:keepLines w:val="0"/>
        <w:pageBreakBefore w:val="0"/>
        <w:widowControl w:val="0"/>
        <w:kinsoku/>
        <w:wordWrap/>
        <w:overflowPunct w:val="0"/>
        <w:topLinePunct w:val="0"/>
        <w:autoSpaceDE w:val="0"/>
        <w:autoSpaceDN w:val="0"/>
        <w:bidi w:val="0"/>
        <w:adjustRightInd w:val="0"/>
        <w:snapToGrid w:val="0"/>
        <w:spacing w:line="578" w:lineRule="exact"/>
        <w:ind w:left="3683"/>
        <w:textAlignment w:val="baseline"/>
        <w:rPr>
          <w:rFonts w:ascii="仿宋" w:hAnsi="仿宋" w:eastAsia="仿宋" w:cs="仿宋"/>
          <w:b/>
          <w:bCs/>
          <w:spacing w:val="0"/>
          <w:w w:val="100"/>
          <w:position w:val="0"/>
          <w:sz w:val="32"/>
          <w:szCs w:val="32"/>
        </w:rPr>
      </w:pPr>
    </w:p>
    <w:p w14:paraId="443A34D4">
      <w:pPr>
        <w:keepNext w:val="0"/>
        <w:keepLines w:val="0"/>
        <w:pageBreakBefore w:val="0"/>
        <w:widowControl w:val="0"/>
        <w:kinsoku/>
        <w:wordWrap/>
        <w:overflowPunct w:val="0"/>
        <w:topLinePunct w:val="0"/>
        <w:autoSpaceDE w:val="0"/>
        <w:autoSpaceDN w:val="0"/>
        <w:bidi w:val="0"/>
        <w:adjustRightInd w:val="0"/>
        <w:snapToGrid w:val="0"/>
        <w:spacing w:line="578" w:lineRule="exact"/>
        <w:ind w:left="3683"/>
        <w:textAlignment w:val="baseline"/>
        <w:rPr>
          <w:rFonts w:ascii="仿宋" w:hAnsi="仿宋" w:eastAsia="仿宋" w:cs="仿宋"/>
          <w:b/>
          <w:bCs/>
          <w:spacing w:val="0"/>
          <w:w w:val="100"/>
          <w:position w:val="0"/>
          <w:sz w:val="32"/>
          <w:szCs w:val="32"/>
        </w:rPr>
      </w:pPr>
    </w:p>
    <w:p w14:paraId="490EE799">
      <w:pPr>
        <w:keepNext w:val="0"/>
        <w:keepLines w:val="0"/>
        <w:pageBreakBefore w:val="0"/>
        <w:widowControl w:val="0"/>
        <w:kinsoku/>
        <w:wordWrap/>
        <w:overflowPunct w:val="0"/>
        <w:topLinePunct w:val="0"/>
        <w:autoSpaceDE w:val="0"/>
        <w:autoSpaceDN w:val="0"/>
        <w:bidi w:val="0"/>
        <w:adjustRightInd w:val="0"/>
        <w:snapToGrid w:val="0"/>
        <w:spacing w:line="578" w:lineRule="exact"/>
        <w:ind w:left="3683"/>
        <w:textAlignment w:val="baseline"/>
        <w:rPr>
          <w:rFonts w:ascii="仿宋" w:hAnsi="仿宋" w:eastAsia="仿宋" w:cs="仿宋"/>
          <w:b/>
          <w:bCs/>
          <w:spacing w:val="0"/>
          <w:w w:val="100"/>
          <w:position w:val="0"/>
          <w:sz w:val="32"/>
          <w:szCs w:val="32"/>
        </w:rPr>
      </w:pPr>
    </w:p>
    <w:p w14:paraId="2F05D7DF">
      <w:pPr>
        <w:keepNext w:val="0"/>
        <w:keepLines w:val="0"/>
        <w:pageBreakBefore w:val="0"/>
        <w:widowControl w:val="0"/>
        <w:kinsoku/>
        <w:wordWrap/>
        <w:overflowPunct w:val="0"/>
        <w:topLinePunct w:val="0"/>
        <w:autoSpaceDE w:val="0"/>
        <w:autoSpaceDN w:val="0"/>
        <w:bidi w:val="0"/>
        <w:adjustRightInd w:val="0"/>
        <w:snapToGrid w:val="0"/>
        <w:spacing w:line="578" w:lineRule="exact"/>
        <w:ind w:left="3683"/>
        <w:textAlignment w:val="baseline"/>
        <w:rPr>
          <w:rFonts w:ascii="仿宋" w:hAnsi="仿宋" w:eastAsia="仿宋" w:cs="仿宋"/>
          <w:b/>
          <w:bCs/>
          <w:spacing w:val="0"/>
          <w:w w:val="100"/>
          <w:position w:val="0"/>
          <w:sz w:val="32"/>
          <w:szCs w:val="32"/>
        </w:rPr>
      </w:pPr>
    </w:p>
    <w:p w14:paraId="0BF1E5BC">
      <w:pPr>
        <w:keepNext w:val="0"/>
        <w:keepLines w:val="0"/>
        <w:pageBreakBefore w:val="0"/>
        <w:widowControl w:val="0"/>
        <w:kinsoku/>
        <w:wordWrap/>
        <w:overflowPunct w:val="0"/>
        <w:topLinePunct w:val="0"/>
        <w:autoSpaceDE w:val="0"/>
        <w:autoSpaceDN w:val="0"/>
        <w:bidi w:val="0"/>
        <w:adjustRightInd w:val="0"/>
        <w:snapToGrid w:val="0"/>
        <w:spacing w:line="578" w:lineRule="exact"/>
        <w:ind w:left="3683"/>
        <w:textAlignment w:val="baseline"/>
        <w:rPr>
          <w:rFonts w:ascii="仿宋" w:hAnsi="仿宋" w:eastAsia="仿宋" w:cs="仿宋"/>
          <w:b/>
          <w:bCs/>
          <w:spacing w:val="0"/>
          <w:w w:val="100"/>
          <w:position w:val="0"/>
          <w:sz w:val="32"/>
          <w:szCs w:val="32"/>
        </w:rPr>
      </w:pPr>
    </w:p>
    <w:p w14:paraId="06884C6F">
      <w:pPr>
        <w:keepNext w:val="0"/>
        <w:keepLines w:val="0"/>
        <w:pageBreakBefore w:val="0"/>
        <w:widowControl w:val="0"/>
        <w:kinsoku/>
        <w:wordWrap/>
        <w:overflowPunct w:val="0"/>
        <w:topLinePunct w:val="0"/>
        <w:autoSpaceDE w:val="0"/>
        <w:autoSpaceDN w:val="0"/>
        <w:bidi w:val="0"/>
        <w:adjustRightInd w:val="0"/>
        <w:snapToGrid w:val="0"/>
        <w:spacing w:line="578" w:lineRule="exact"/>
        <w:ind w:left="3683"/>
        <w:textAlignment w:val="baseline"/>
        <w:rPr>
          <w:rFonts w:ascii="仿宋" w:hAnsi="仿宋" w:eastAsia="仿宋" w:cs="仿宋"/>
          <w:b/>
          <w:bCs/>
          <w:spacing w:val="0"/>
          <w:w w:val="100"/>
          <w:position w:val="0"/>
          <w:sz w:val="32"/>
          <w:szCs w:val="32"/>
        </w:rPr>
      </w:pPr>
    </w:p>
    <w:p w14:paraId="5A6AFB7A">
      <w:pPr>
        <w:keepNext w:val="0"/>
        <w:keepLines w:val="0"/>
        <w:pageBreakBefore w:val="0"/>
        <w:widowControl w:val="0"/>
        <w:kinsoku/>
        <w:wordWrap/>
        <w:overflowPunct w:val="0"/>
        <w:topLinePunct w:val="0"/>
        <w:autoSpaceDE w:val="0"/>
        <w:autoSpaceDN w:val="0"/>
        <w:bidi w:val="0"/>
        <w:adjustRightInd w:val="0"/>
        <w:snapToGrid w:val="0"/>
        <w:spacing w:line="578" w:lineRule="exact"/>
        <w:ind w:left="3683"/>
        <w:textAlignment w:val="baseline"/>
        <w:rPr>
          <w:rFonts w:ascii="仿宋" w:hAnsi="仿宋" w:eastAsia="仿宋" w:cs="仿宋"/>
          <w:b/>
          <w:bCs/>
          <w:spacing w:val="0"/>
          <w:w w:val="100"/>
          <w:position w:val="0"/>
          <w:sz w:val="32"/>
          <w:szCs w:val="32"/>
        </w:rPr>
      </w:pPr>
    </w:p>
    <w:p w14:paraId="2320D3DE">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ascii="仿宋" w:hAnsi="仿宋" w:eastAsia="仿宋" w:cs="仿宋"/>
          <w:b/>
          <w:bCs/>
          <w:spacing w:val="0"/>
          <w:w w:val="100"/>
          <w:position w:val="0"/>
          <w:sz w:val="32"/>
          <w:szCs w:val="32"/>
        </w:rPr>
      </w:pPr>
    </w:p>
    <w:p w14:paraId="24AFACF1">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ascii="仿宋" w:hAnsi="仿宋" w:eastAsia="仿宋" w:cs="仿宋"/>
          <w:b/>
          <w:bCs/>
          <w:spacing w:val="0"/>
          <w:w w:val="100"/>
          <w:position w:val="0"/>
          <w:sz w:val="32"/>
          <w:szCs w:val="32"/>
        </w:rPr>
      </w:pPr>
    </w:p>
    <w:p w14:paraId="213A8434">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rPr>
          <w:rFonts w:ascii="仿宋" w:hAnsi="仿宋" w:eastAsia="仿宋" w:cs="仿宋"/>
          <w:spacing w:val="0"/>
          <w:w w:val="100"/>
          <w:position w:val="0"/>
          <w:sz w:val="32"/>
          <w:szCs w:val="32"/>
        </w:rPr>
      </w:pPr>
      <w:r>
        <w:rPr>
          <w:rFonts w:ascii="仿宋" w:hAnsi="仿宋" w:eastAsia="仿宋" w:cs="仿宋"/>
          <w:b/>
          <w:bCs/>
          <w:spacing w:val="0"/>
          <w:w w:val="100"/>
          <w:position w:val="0"/>
          <w:sz w:val="32"/>
          <w:szCs w:val="32"/>
        </w:rPr>
        <w:t>生态修复重点分区图</w:t>
      </w:r>
    </w:p>
    <w:p w14:paraId="643642EE">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outlineLvl w:val="1"/>
        <w:rPr>
          <w:rFonts w:ascii="黑体" w:hAnsi="黑体" w:eastAsia="黑体" w:cs="黑体"/>
          <w:b w:val="0"/>
          <w:bCs w:val="0"/>
          <w:spacing w:val="0"/>
          <w:w w:val="100"/>
          <w:position w:val="0"/>
          <w:sz w:val="32"/>
          <w:szCs w:val="32"/>
        </w:rPr>
      </w:pPr>
      <w:bookmarkStart w:id="33" w:name="bookmark28"/>
      <w:bookmarkEnd w:id="33"/>
      <w:r>
        <w:rPr>
          <w:rFonts w:ascii="黑体" w:hAnsi="黑体" w:eastAsia="黑体" w:cs="黑体"/>
          <w:b w:val="0"/>
          <w:bCs w:val="0"/>
          <w:spacing w:val="0"/>
          <w:w w:val="100"/>
          <w:position w:val="0"/>
          <w:sz w:val="32"/>
          <w:szCs w:val="32"/>
        </w:rPr>
        <w:t>第二节 工程项目体系</w:t>
      </w:r>
    </w:p>
    <w:p w14:paraId="420C48A7">
      <w:pPr>
        <w:keepNext w:val="0"/>
        <w:keepLines w:val="0"/>
        <w:pageBreakBefore w:val="0"/>
        <w:widowControl w:val="0"/>
        <w:kinsoku/>
        <w:wordWrap/>
        <w:overflowPunct w:val="0"/>
        <w:topLinePunct w:val="0"/>
        <w:autoSpaceDE w:val="0"/>
        <w:autoSpaceDN w:val="0"/>
        <w:bidi w:val="0"/>
        <w:adjustRightInd w:val="0"/>
        <w:snapToGrid w:val="0"/>
        <w:spacing w:line="578" w:lineRule="exact"/>
        <w:ind w:right="117" w:firstLine="640" w:firstLineChars="200"/>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spacing w:val="0"/>
          <w:w w:val="100"/>
          <w:position w:val="0"/>
          <w:sz w:val="32"/>
          <w:szCs w:val="32"/>
        </w:rPr>
        <w:t>针对生态保护修复分区中的草原植被退化、森林生态系统稳定性弱、水土流失、生物多样性降低、河流湿地萎缩以及矿产资源开采造成的生态破坏等问题，实施全域生态格局建设重点工程、矿山生态修复与水土保持重点工程、北部草原荒漠生态修复封育区重点工程、南部农牧交错带生态修复区重点工程、西部草原矿山生态修复区重点工程、中部人居环境整治区重点工程，共6大类重点工程，40个子项目，总投资59.14亿元，其中近期中投资14.29亿元，中期总投资31.60亿元，远期投资13.25亿元；全域生态格局建设重点工程11.60亿元、矿山生态修复与水土保持重点工程4.61亿元、北部草原荒漠生态修复封育区重点工程19.69亿元、南部农牧交错带生态修复区重点工程11.34亿元、西部草原矿山生态修复区重点工程1亿元、中部人居环境整治区重点工程10.90亿元。</w:t>
      </w:r>
    </w:p>
    <w:p w14:paraId="55909827">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7DD8DB6E">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outlineLvl w:val="0"/>
        <w:rPr>
          <w:rFonts w:ascii="黑体" w:hAnsi="黑体" w:eastAsia="黑体" w:cs="黑体"/>
          <w:spacing w:val="0"/>
          <w:w w:val="100"/>
          <w:position w:val="0"/>
          <w:sz w:val="32"/>
          <w:szCs w:val="32"/>
        </w:rPr>
      </w:pPr>
      <w:bookmarkStart w:id="34" w:name="bookmark29"/>
      <w:bookmarkEnd w:id="34"/>
      <w:bookmarkStart w:id="35" w:name="bookmark30"/>
      <w:bookmarkEnd w:id="35"/>
      <w:r>
        <w:rPr>
          <w:rFonts w:hint="eastAsia" w:ascii="方正小标宋简体" w:hAnsi="方正小标宋简体" w:eastAsia="方正小标宋简体" w:cs="方正小标宋简体"/>
          <w:b w:val="0"/>
          <w:bCs w:val="0"/>
          <w:spacing w:val="0"/>
          <w:w w:val="100"/>
          <w:position w:val="0"/>
          <w:sz w:val="44"/>
          <w:szCs w:val="44"/>
        </w:rPr>
        <w:t>第七章 投资估算与效益分析</w:t>
      </w:r>
    </w:p>
    <w:p w14:paraId="52E3E216">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124A278D">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outlineLvl w:val="1"/>
        <w:rPr>
          <w:rFonts w:ascii="黑体" w:hAnsi="黑体" w:eastAsia="黑体" w:cs="黑体"/>
          <w:b w:val="0"/>
          <w:bCs w:val="0"/>
          <w:spacing w:val="0"/>
          <w:w w:val="100"/>
          <w:position w:val="0"/>
          <w:sz w:val="32"/>
          <w:szCs w:val="32"/>
        </w:rPr>
      </w:pPr>
      <w:bookmarkStart w:id="36" w:name="bookmark47"/>
      <w:bookmarkEnd w:id="36"/>
      <w:r>
        <w:rPr>
          <w:rFonts w:ascii="黑体" w:hAnsi="黑体" w:eastAsia="黑体" w:cs="黑体"/>
          <w:b w:val="0"/>
          <w:bCs w:val="0"/>
          <w:spacing w:val="0"/>
          <w:w w:val="100"/>
          <w:position w:val="0"/>
          <w:sz w:val="32"/>
          <w:szCs w:val="32"/>
        </w:rPr>
        <w:t>第一节 生态效益</w:t>
      </w:r>
    </w:p>
    <w:p w14:paraId="31EAA4E7">
      <w:pPr>
        <w:keepNext w:val="0"/>
        <w:keepLines w:val="0"/>
        <w:pageBreakBefore w:val="0"/>
        <w:widowControl w:val="0"/>
        <w:kinsoku/>
        <w:wordWrap/>
        <w:overflowPunct w:val="0"/>
        <w:topLinePunct w:val="0"/>
        <w:autoSpaceDE w:val="0"/>
        <w:autoSpaceDN w:val="0"/>
        <w:bidi w:val="0"/>
        <w:adjustRightInd w:val="0"/>
        <w:snapToGrid w:val="0"/>
        <w:spacing w:line="578" w:lineRule="exact"/>
        <w:ind w:right="117" w:firstLine="640" w:firstLineChars="200"/>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spacing w:val="0"/>
          <w:w w:val="100"/>
          <w:position w:val="0"/>
          <w:sz w:val="32"/>
          <w:szCs w:val="32"/>
        </w:rPr>
        <w:t>2021</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2035年本规划概算总投资84.51亿元，通过中央预算内投资、中央财政资金、地方政府性资金和社会资本出资统筹解决。规划建设规模、任务目标、投资估算为规划基期预计数。在规划实施过程中，具体落实进度、任务目标实现情况视中央投资、地方投资和社会投资而定，中央预算内投资、中央财政资金落实情况视国家财力情况执行，并与有关专项设置、投资标准、补助政策调整情况做好衔接。规划区相关乡镇苏木要采取切实措施落实地方投资，防范加重地方政府债务风险。</w:t>
      </w:r>
    </w:p>
    <w:p w14:paraId="40FDFA21">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一、提升生态系统安全保障</w:t>
      </w:r>
    </w:p>
    <w:p w14:paraId="53A340CA">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ascii="仿宋" w:hAnsi="仿宋" w:eastAsia="仿宋" w:cs="仿宋"/>
          <w:spacing w:val="0"/>
          <w:w w:val="100"/>
          <w:position w:val="0"/>
          <w:sz w:val="32"/>
          <w:szCs w:val="32"/>
        </w:rPr>
      </w:pPr>
      <w:r>
        <w:rPr>
          <w:rFonts w:hint="default" w:ascii="Times New Roman" w:hAnsi="Times New Roman" w:eastAsia="仿宋_GB2312" w:cs="Times New Roman"/>
          <w:spacing w:val="0"/>
          <w:w w:val="100"/>
          <w:position w:val="0"/>
          <w:sz w:val="32"/>
          <w:szCs w:val="32"/>
        </w:rPr>
        <w:t>通过分区实施国土空间生态修复规划，构建生态系统保护修复整体格局，提升流域生态安全水平。实施国土空间生态保护修复工程，逐步建立生态安全格局，区域自然生态系统功能得到维护，生物多样性得到提高。同时，生态环境将明显改善，环境承载力可明显增强，生态服务功能可明显提升，社会、经济和环境协调发展，保障生态建设和高质量绿色发展。</w:t>
      </w:r>
    </w:p>
    <w:p w14:paraId="2787D970">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二、提升生产生活环境</w:t>
      </w:r>
    </w:p>
    <w:p w14:paraId="56F96B29">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spacing w:val="0"/>
          <w:w w:val="100"/>
          <w:position w:val="0"/>
          <w:sz w:val="32"/>
          <w:szCs w:val="32"/>
        </w:rPr>
        <w:t>一方面，对自然植被进行保护和修复，开展水土流失治理，将加大水源涵养能力和水土保持能力。其次，矿山生态环境治理与修复将显著减少流域水土流失风险和水生态风险。另一方面，通过实施湿地生态系统保护修复，将使湿地得到有效保护，将显著提升湿地生态系统水土保持能力。同时， 对人居环境整治显著减少了流域污染源。河湖生态系统质量得到明显提升，全面改善流域水环境安全。</w:t>
      </w:r>
    </w:p>
    <w:p w14:paraId="4D056A8B">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三、提升生态系统服务功能</w:t>
      </w:r>
    </w:p>
    <w:p w14:paraId="51F02769">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spacing w:val="0"/>
          <w:w w:val="100"/>
          <w:position w:val="0"/>
          <w:sz w:val="32"/>
          <w:szCs w:val="32"/>
        </w:rPr>
        <w:t>通过生态修复系统工程，可有效阻止水土流失、矿山生态环境恶化，保持沿岸水土。随着地表植被的增加，截流水量能力提高，将提升流域生态系统稳定性及提升生物多样性。通过自然植被恢复、湿地生态系统保护修复、水土流失治理等工程措施，将提升流域土壤保持能力。</w:t>
      </w:r>
    </w:p>
    <w:p w14:paraId="1486835D">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outlineLvl w:val="1"/>
        <w:rPr>
          <w:rFonts w:ascii="黑体" w:hAnsi="黑体" w:eastAsia="黑体" w:cs="黑体"/>
          <w:b w:val="0"/>
          <w:bCs w:val="0"/>
          <w:spacing w:val="0"/>
          <w:w w:val="100"/>
          <w:position w:val="0"/>
          <w:sz w:val="32"/>
          <w:szCs w:val="32"/>
        </w:rPr>
      </w:pPr>
      <w:bookmarkStart w:id="37" w:name="bookmark31"/>
      <w:bookmarkEnd w:id="37"/>
      <w:r>
        <w:rPr>
          <w:rFonts w:ascii="黑体" w:hAnsi="黑体" w:eastAsia="黑体" w:cs="黑体"/>
          <w:b w:val="0"/>
          <w:bCs w:val="0"/>
          <w:spacing w:val="0"/>
          <w:w w:val="100"/>
          <w:position w:val="0"/>
          <w:sz w:val="32"/>
          <w:szCs w:val="32"/>
        </w:rPr>
        <w:t>第二节 社会效益</w:t>
      </w:r>
    </w:p>
    <w:p w14:paraId="226AD7CC">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一、生态意识不断增强</w:t>
      </w:r>
    </w:p>
    <w:p w14:paraId="0B2A8D89">
      <w:pPr>
        <w:keepNext w:val="0"/>
        <w:keepLines w:val="0"/>
        <w:pageBreakBefore w:val="0"/>
        <w:widowControl w:val="0"/>
        <w:kinsoku/>
        <w:wordWrap/>
        <w:overflowPunct w:val="0"/>
        <w:topLinePunct w:val="0"/>
        <w:autoSpaceDE w:val="0"/>
        <w:autoSpaceDN w:val="0"/>
        <w:bidi w:val="0"/>
        <w:adjustRightInd w:val="0"/>
        <w:snapToGrid w:val="0"/>
        <w:spacing w:line="578" w:lineRule="exact"/>
        <w:ind w:right="82" w:firstLine="640" w:firstLineChars="200"/>
        <w:jc w:val="both"/>
        <w:textAlignment w:val="baseline"/>
        <w:rPr>
          <w:rFonts w:ascii="仿宋" w:hAnsi="仿宋" w:eastAsia="仿宋" w:cs="仿宋"/>
          <w:spacing w:val="0"/>
          <w:w w:val="100"/>
          <w:position w:val="0"/>
          <w:sz w:val="32"/>
          <w:szCs w:val="32"/>
        </w:rPr>
      </w:pPr>
      <w:r>
        <w:rPr>
          <w:rFonts w:hint="default" w:ascii="Times New Roman" w:hAnsi="Times New Roman" w:eastAsia="仿宋_GB2312" w:cs="Times New Roman"/>
          <w:spacing w:val="0"/>
          <w:w w:val="100"/>
          <w:position w:val="0"/>
          <w:sz w:val="32"/>
          <w:szCs w:val="32"/>
        </w:rPr>
        <w:t>在国土空间生态修复规划重点工程过程中，注重全社会参与，将提升全社会对生态保护修复重要性和价值更充分的认识。有利于树立生态价值意识，形成对自然生态敬畏的价值理念；树立生态责任和生态道德意识，逐步自觉开展生态环境保护；树立生态知识的学习教育意识，更多了解和掌握生态治理与保护的基本常识和理念。形成全社会动员，共治、共管、共享的生态文明新格局。</w:t>
      </w:r>
    </w:p>
    <w:p w14:paraId="7587E9D3">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二、人居环境有效提升</w:t>
      </w:r>
    </w:p>
    <w:p w14:paraId="632021C4">
      <w:pPr>
        <w:keepNext w:val="0"/>
        <w:keepLines w:val="0"/>
        <w:pageBreakBefore w:val="0"/>
        <w:widowControl w:val="0"/>
        <w:kinsoku/>
        <w:wordWrap/>
        <w:overflowPunct w:val="0"/>
        <w:topLinePunct w:val="0"/>
        <w:autoSpaceDE w:val="0"/>
        <w:autoSpaceDN w:val="0"/>
        <w:bidi w:val="0"/>
        <w:adjustRightInd w:val="0"/>
        <w:snapToGrid w:val="0"/>
        <w:spacing w:line="578" w:lineRule="exact"/>
        <w:ind w:right="82" w:firstLine="640" w:firstLineChars="200"/>
        <w:jc w:val="both"/>
        <w:textAlignment w:val="baseline"/>
        <w:rPr>
          <w:rFonts w:hint="default" w:ascii="Times New Roman" w:hAnsi="Times New Roman" w:eastAsia="仿宋_GB2312" w:cs="Times New Roman"/>
          <w:spacing w:val="0"/>
          <w:w w:val="100"/>
          <w:position w:val="0"/>
          <w:sz w:val="32"/>
          <w:szCs w:val="32"/>
        </w:rPr>
      </w:pPr>
      <w:r>
        <w:rPr>
          <w:rFonts w:hint="default" w:ascii="Times New Roman" w:hAnsi="Times New Roman" w:eastAsia="仿宋_GB2312" w:cs="Times New Roman"/>
          <w:spacing w:val="0"/>
          <w:w w:val="100"/>
          <w:position w:val="0"/>
          <w:sz w:val="32"/>
          <w:szCs w:val="32"/>
        </w:rPr>
        <w:t>国土空间生态修复规划重点工程的实施，将实现农村人居环境极大改善，人居安全得到有力保障， 同时也推动当地的美丽乡村建设，促进科教、文化、卫生事业的发展，提高群众的文化素质和幸福指数</w:t>
      </w:r>
      <w:r>
        <w:rPr>
          <w:rFonts w:hint="eastAsia" w:ascii="Times New Roman" w:hAnsi="Times New Roman" w:eastAsia="仿宋_GB2312" w:cs="Times New Roman"/>
          <w:spacing w:val="0"/>
          <w:w w:val="100"/>
          <w:position w:val="0"/>
          <w:sz w:val="32"/>
          <w:szCs w:val="32"/>
          <w:lang w:eastAsia="zh-CN"/>
        </w:rPr>
        <w:t>，</w:t>
      </w:r>
      <w:r>
        <w:rPr>
          <w:rFonts w:hint="default" w:ascii="Times New Roman" w:hAnsi="Times New Roman" w:eastAsia="仿宋_GB2312" w:cs="Times New Roman"/>
          <w:spacing w:val="0"/>
          <w:w w:val="100"/>
          <w:position w:val="0"/>
          <w:sz w:val="32"/>
          <w:szCs w:val="32"/>
        </w:rPr>
        <w:t>促进经济繁荣稳定和社会和谐安定，生态改善，农民增收，增加全旗人民幸福感。</w:t>
      </w:r>
    </w:p>
    <w:p w14:paraId="65DD89B9">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outlineLvl w:val="1"/>
        <w:rPr>
          <w:rFonts w:ascii="黑体" w:hAnsi="黑体" w:eastAsia="黑体" w:cs="黑体"/>
          <w:b w:val="0"/>
          <w:bCs w:val="0"/>
          <w:spacing w:val="0"/>
          <w:w w:val="100"/>
          <w:position w:val="0"/>
          <w:sz w:val="32"/>
          <w:szCs w:val="32"/>
        </w:rPr>
      </w:pPr>
      <w:bookmarkStart w:id="38" w:name="bookmark32"/>
      <w:bookmarkEnd w:id="38"/>
      <w:r>
        <w:rPr>
          <w:rFonts w:ascii="黑体" w:hAnsi="黑体" w:eastAsia="黑体" w:cs="黑体"/>
          <w:b w:val="0"/>
          <w:bCs w:val="0"/>
          <w:spacing w:val="0"/>
          <w:w w:val="100"/>
          <w:position w:val="0"/>
          <w:sz w:val="32"/>
          <w:szCs w:val="32"/>
        </w:rPr>
        <w:t>第三节 经济效益</w:t>
      </w:r>
    </w:p>
    <w:p w14:paraId="5CC74802">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一、经济增长带动效应</w:t>
      </w:r>
    </w:p>
    <w:p w14:paraId="798F5A5D">
      <w:pPr>
        <w:keepNext w:val="0"/>
        <w:keepLines w:val="0"/>
        <w:pageBreakBefore w:val="0"/>
        <w:widowControl w:val="0"/>
        <w:kinsoku/>
        <w:wordWrap/>
        <w:overflowPunct w:val="0"/>
        <w:topLinePunct w:val="0"/>
        <w:autoSpaceDE w:val="0"/>
        <w:autoSpaceDN w:val="0"/>
        <w:bidi w:val="0"/>
        <w:adjustRightInd w:val="0"/>
        <w:snapToGrid w:val="0"/>
        <w:spacing w:line="578" w:lineRule="exact"/>
        <w:ind w:right="5" w:firstLine="640" w:firstLineChars="200"/>
        <w:jc w:val="both"/>
        <w:textAlignment w:val="baseline"/>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通过水土流失治理、水环境综合治理与水质提升、生态系统质量提升与生物多样性保护、矿山生态环境修复、土地整治与修复等项目，将提升整个流域生态环境质量，推动经济发展，带动流域生产总值增长，推动当地生态环保产业的发展，提高农产品品质，增加农村收入。</w:t>
      </w:r>
    </w:p>
    <w:p w14:paraId="662C934A">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spacing w:val="0"/>
          <w:w w:val="100"/>
          <w:position w:val="0"/>
          <w:sz w:val="32"/>
          <w:szCs w:val="32"/>
        </w:rPr>
      </w:pPr>
      <w:r>
        <w:rPr>
          <w:rFonts w:ascii="黑体" w:hAnsi="黑体" w:eastAsia="黑体" w:cs="黑体"/>
          <w:b w:val="0"/>
          <w:bCs w:val="0"/>
          <w:spacing w:val="0"/>
          <w:w w:val="100"/>
          <w:position w:val="0"/>
          <w:sz w:val="32"/>
          <w:szCs w:val="32"/>
        </w:rPr>
        <w:t>二、提升资源利用效率</w:t>
      </w:r>
    </w:p>
    <w:p w14:paraId="0B9EEDED">
      <w:pPr>
        <w:keepNext w:val="0"/>
        <w:keepLines w:val="0"/>
        <w:pageBreakBefore w:val="0"/>
        <w:widowControl w:val="0"/>
        <w:kinsoku/>
        <w:wordWrap/>
        <w:overflowPunct w:val="0"/>
        <w:topLinePunct w:val="0"/>
        <w:autoSpaceDE w:val="0"/>
        <w:autoSpaceDN w:val="0"/>
        <w:bidi w:val="0"/>
        <w:adjustRightInd w:val="0"/>
        <w:snapToGrid w:val="0"/>
        <w:spacing w:line="578" w:lineRule="exact"/>
        <w:ind w:right="5" w:firstLine="640" w:firstLineChars="200"/>
        <w:jc w:val="both"/>
        <w:textAlignment w:val="baseline"/>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通过国土空间生态修复规划的实施，不但可提升区域水土资源利用效率，可大幅度提高土地资源利用率、土地产出率、劳动生产率，推进当地绿色产业开发，促进农业产业结构的调整和农村产业链的升级，带动农村经济发展。</w:t>
      </w:r>
    </w:p>
    <w:p w14:paraId="46C1C392">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三、推进生态绿色发展</w:t>
      </w:r>
    </w:p>
    <w:p w14:paraId="42742E80">
      <w:pPr>
        <w:keepNext w:val="0"/>
        <w:keepLines w:val="0"/>
        <w:pageBreakBefore w:val="0"/>
        <w:widowControl w:val="0"/>
        <w:kinsoku/>
        <w:wordWrap/>
        <w:overflowPunct w:val="0"/>
        <w:topLinePunct w:val="0"/>
        <w:autoSpaceDE w:val="0"/>
        <w:autoSpaceDN w:val="0"/>
        <w:bidi w:val="0"/>
        <w:adjustRightInd w:val="0"/>
        <w:snapToGrid w:val="0"/>
        <w:spacing w:line="578" w:lineRule="exact"/>
        <w:ind w:right="81" w:firstLine="640" w:firstLineChars="200"/>
        <w:jc w:val="both"/>
        <w:textAlignment w:val="baseline"/>
        <w:rPr>
          <w:rFonts w:ascii="仿宋" w:hAnsi="仿宋" w:eastAsia="仿宋" w:cs="仿宋"/>
          <w:spacing w:val="0"/>
          <w:w w:val="100"/>
          <w:position w:val="0"/>
          <w:sz w:val="32"/>
          <w:szCs w:val="32"/>
        </w:rPr>
      </w:pPr>
      <w:r>
        <w:rPr>
          <w:rFonts w:hint="eastAsia" w:ascii="仿宋_GB2312" w:hAnsi="仿宋_GB2312" w:eastAsia="仿宋_GB2312" w:cs="仿宋_GB2312"/>
          <w:spacing w:val="0"/>
          <w:w w:val="100"/>
          <w:position w:val="0"/>
          <w:sz w:val="32"/>
          <w:szCs w:val="32"/>
        </w:rPr>
        <w:t>良好的生态资源，可为发展生态旅游、生态产业、生态生活提供重要基础，可为实现“山水林田湖草沙生命共同体”和生态产品价值提供坚实基础。水土流失治理、湿地和森林生态系统保护修复、矿山生态环境修复等项目的实施将提高生态产品的供给能力，增加生态产品的产出。山水林田湖草沙生命共同体的生态保护修复，可改善流域生态资源质量，同时，开展国土综合整治和生态旅游，可造新的致富渠道、增加城乡居民收入，提高人民幸福指数。</w:t>
      </w:r>
    </w:p>
    <w:p w14:paraId="4837FEEC">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3EF45824">
      <w:pPr>
        <w:keepNext w:val="0"/>
        <w:keepLines w:val="0"/>
        <w:pageBreakBefore w:val="0"/>
        <w:widowControl w:val="0"/>
        <w:kinsoku/>
        <w:wordWrap/>
        <w:overflowPunct w:val="0"/>
        <w:topLinePunct w:val="0"/>
        <w:autoSpaceDE w:val="0"/>
        <w:autoSpaceDN w:val="0"/>
        <w:bidi w:val="0"/>
        <w:adjustRightInd w:val="0"/>
        <w:snapToGrid w:val="0"/>
        <w:spacing w:line="578" w:lineRule="exact"/>
        <w:jc w:val="center"/>
        <w:textAlignment w:val="baseline"/>
        <w:outlineLvl w:val="0"/>
        <w:rPr>
          <w:rFonts w:hint="eastAsia" w:ascii="方正小标宋简体" w:hAnsi="方正小标宋简体" w:eastAsia="方正小标宋简体" w:cs="方正小标宋简体"/>
          <w:b w:val="0"/>
          <w:bCs w:val="0"/>
          <w:spacing w:val="0"/>
          <w:w w:val="100"/>
          <w:position w:val="0"/>
          <w:sz w:val="44"/>
          <w:szCs w:val="44"/>
        </w:rPr>
      </w:pPr>
      <w:bookmarkStart w:id="39" w:name="bookmark34"/>
      <w:bookmarkEnd w:id="39"/>
      <w:bookmarkStart w:id="40" w:name="bookmark33"/>
      <w:bookmarkEnd w:id="40"/>
      <w:r>
        <w:rPr>
          <w:rFonts w:hint="eastAsia" w:ascii="方正小标宋简体" w:hAnsi="方正小标宋简体" w:eastAsia="方正小标宋简体" w:cs="方正小标宋简体"/>
          <w:b w:val="0"/>
          <w:bCs w:val="0"/>
          <w:spacing w:val="0"/>
          <w:w w:val="100"/>
          <w:position w:val="0"/>
          <w:sz w:val="44"/>
          <w:szCs w:val="44"/>
        </w:rPr>
        <w:t>第八章 保障机制</w:t>
      </w:r>
    </w:p>
    <w:p w14:paraId="46C2D829">
      <w:pPr>
        <w:pStyle w:val="6"/>
        <w:keepNext w:val="0"/>
        <w:keepLines w:val="0"/>
        <w:pageBreakBefore w:val="0"/>
        <w:widowControl w:val="0"/>
        <w:kinsoku/>
        <w:wordWrap/>
        <w:overflowPunct w:val="0"/>
        <w:topLinePunct w:val="0"/>
        <w:autoSpaceDE w:val="0"/>
        <w:autoSpaceDN w:val="0"/>
        <w:bidi w:val="0"/>
        <w:adjustRightInd w:val="0"/>
        <w:snapToGrid w:val="0"/>
        <w:spacing w:line="578" w:lineRule="exact"/>
        <w:textAlignment w:val="baseline"/>
        <w:rPr>
          <w:spacing w:val="0"/>
          <w:w w:val="100"/>
          <w:position w:val="0"/>
          <w:sz w:val="32"/>
          <w:szCs w:val="32"/>
        </w:rPr>
      </w:pPr>
    </w:p>
    <w:p w14:paraId="76A986C8">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outlineLvl w:val="1"/>
        <w:rPr>
          <w:rFonts w:ascii="黑体" w:hAnsi="黑体" w:eastAsia="黑体" w:cs="黑体"/>
          <w:b w:val="0"/>
          <w:bCs w:val="0"/>
          <w:spacing w:val="0"/>
          <w:w w:val="100"/>
          <w:position w:val="0"/>
          <w:sz w:val="32"/>
          <w:szCs w:val="32"/>
        </w:rPr>
      </w:pPr>
      <w:bookmarkStart w:id="41" w:name="bookmark48"/>
      <w:bookmarkEnd w:id="41"/>
      <w:r>
        <w:rPr>
          <w:rFonts w:ascii="黑体" w:hAnsi="黑体" w:eastAsia="黑体" w:cs="黑体"/>
          <w:b w:val="0"/>
          <w:bCs w:val="0"/>
          <w:spacing w:val="0"/>
          <w:w w:val="100"/>
          <w:position w:val="0"/>
          <w:sz w:val="32"/>
          <w:szCs w:val="32"/>
        </w:rPr>
        <w:t>第一节 组织保障</w:t>
      </w:r>
    </w:p>
    <w:p w14:paraId="7DC05D88">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一、健全领导机制</w:t>
      </w:r>
    </w:p>
    <w:p w14:paraId="668696D1">
      <w:pPr>
        <w:keepNext w:val="0"/>
        <w:keepLines w:val="0"/>
        <w:pageBreakBefore w:val="0"/>
        <w:widowControl w:val="0"/>
        <w:kinsoku/>
        <w:wordWrap/>
        <w:overflowPunct w:val="0"/>
        <w:topLinePunct w:val="0"/>
        <w:autoSpaceDE w:val="0"/>
        <w:autoSpaceDN w:val="0"/>
        <w:bidi w:val="0"/>
        <w:adjustRightInd w:val="0"/>
        <w:snapToGrid w:val="0"/>
        <w:spacing w:line="578" w:lineRule="exact"/>
        <w:ind w:right="101" w:firstLine="640" w:firstLineChars="200"/>
        <w:jc w:val="both"/>
        <w:textAlignment w:val="baseline"/>
        <w:rPr>
          <w:rFonts w:ascii="仿宋" w:hAnsi="仿宋" w:eastAsia="仿宋" w:cs="仿宋"/>
          <w:spacing w:val="0"/>
          <w:w w:val="100"/>
          <w:position w:val="0"/>
          <w:sz w:val="32"/>
          <w:szCs w:val="32"/>
        </w:rPr>
      </w:pPr>
      <w:r>
        <w:rPr>
          <w:rFonts w:hint="eastAsia" w:ascii="仿宋_GB2312" w:hAnsi="仿宋_GB2312" w:eastAsia="仿宋_GB2312" w:cs="仿宋_GB2312"/>
          <w:spacing w:val="0"/>
          <w:w w:val="100"/>
          <w:position w:val="0"/>
          <w:sz w:val="32"/>
          <w:szCs w:val="32"/>
        </w:rPr>
        <w:t>实施政府主导，地方落实责任。建立达茂联合旗人民政府统一领导，自然资源局组织协调，各乡镇苏木参加的国土空间生态修复项目联合执行管理机构，明确各部门职责分工，为落实国土空间生态修复项目管理职能提供有效的组织保障；项目实施可由旗政府分管领导为组长、自然资源局、林业、水利、环保等部门分管领导为副组长、其相关部门技术骨干力量为成员组成的管理机构，各乡镇苏木以负责国土空间生态修复项目的具体施工、协调和管理工作。</w:t>
      </w:r>
    </w:p>
    <w:p w14:paraId="2F6004A3">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二、创新管理机制</w:t>
      </w:r>
    </w:p>
    <w:p w14:paraId="66951E20">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实行系统管理，构建国土空间生态修复管理机制。强化政府部门对山水林田湖草沙生命共同体的认识，建立部门间的协调机制和统一监管机制。建立统筹协调机制，加强部门联动，形成管理合力，协同推进国土空间生态保护与修复工程。明确各管理部门在国土空间生态保护修复工程实施与管理中的职责权限，形成协调统一的工作机制。建立联席会议机制，研究解决管理工作中的新情况、新问题。建立统一的监管机制，对各部门责任主体实行统一评价与考核。</w:t>
      </w:r>
    </w:p>
    <w:p w14:paraId="7F88F8E5">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outlineLvl w:val="1"/>
        <w:rPr>
          <w:rFonts w:ascii="黑体" w:hAnsi="黑体" w:eastAsia="黑体" w:cs="黑体"/>
          <w:b w:val="0"/>
          <w:bCs w:val="0"/>
          <w:spacing w:val="0"/>
          <w:w w:val="100"/>
          <w:position w:val="0"/>
          <w:sz w:val="32"/>
          <w:szCs w:val="32"/>
        </w:rPr>
      </w:pPr>
      <w:bookmarkStart w:id="42" w:name="bookmark35"/>
      <w:bookmarkEnd w:id="42"/>
      <w:r>
        <w:rPr>
          <w:rFonts w:ascii="黑体" w:hAnsi="黑体" w:eastAsia="黑体" w:cs="黑体"/>
          <w:b w:val="0"/>
          <w:bCs w:val="0"/>
          <w:spacing w:val="0"/>
          <w:w w:val="100"/>
          <w:position w:val="0"/>
          <w:sz w:val="32"/>
          <w:szCs w:val="32"/>
        </w:rPr>
        <w:t>第二节 制度保障</w:t>
      </w:r>
    </w:p>
    <w:p w14:paraId="3B4A8A00">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一、创新补偿标准体系</w:t>
      </w:r>
    </w:p>
    <w:p w14:paraId="38D519CB">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仿宋" w:hAnsi="仿宋" w:eastAsia="仿宋" w:cs="仿宋"/>
          <w:spacing w:val="0"/>
          <w:w w:val="100"/>
          <w:position w:val="0"/>
          <w:sz w:val="32"/>
          <w:szCs w:val="32"/>
        </w:rPr>
      </w:pPr>
      <w:r>
        <w:rPr>
          <w:rFonts w:hint="eastAsia" w:ascii="仿宋_GB2312" w:hAnsi="仿宋_GB2312" w:eastAsia="仿宋_GB2312" w:cs="仿宋_GB2312"/>
          <w:spacing w:val="0"/>
          <w:w w:val="100"/>
          <w:position w:val="0"/>
          <w:sz w:val="32"/>
          <w:szCs w:val="32"/>
        </w:rPr>
        <w:t>结合达茂联合旗不同地区的经济发展水平，加强生态保护红线区域、生态管控区等区域生态补充，不同地理空间的补偿等级划分和幅度选择，科学确定生态补偿指标体系，针对生态保护补偿应结合政府补偿和市场补偿两种机制，及环境法治多元参与的治理理念，政府补偿的高效率性和市场补偿主体的多元化、平等自愿性等优势结合，开展政策优惠、生态补偿等形式的生态保护补偿策略。完善重点生态区域补偿机制，充分考虑限制开发区和生态保护红线内的生态状况、资源禀赋和产业基础，完善测算方法，有针对地制定补偿标准。</w:t>
      </w:r>
    </w:p>
    <w:p w14:paraId="0F61A16A">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二、落实生态补偿政策</w:t>
      </w:r>
    </w:p>
    <w:p w14:paraId="31456495">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ascii="仿宋" w:hAnsi="仿宋" w:eastAsia="仿宋" w:cs="仿宋"/>
          <w:spacing w:val="0"/>
          <w:w w:val="100"/>
          <w:position w:val="0"/>
          <w:sz w:val="32"/>
          <w:szCs w:val="32"/>
        </w:rPr>
      </w:pPr>
      <w:r>
        <w:rPr>
          <w:rFonts w:hint="eastAsia" w:ascii="仿宋_GB2312" w:hAnsi="仿宋_GB2312" w:eastAsia="仿宋_GB2312" w:cs="仿宋_GB2312"/>
          <w:spacing w:val="0"/>
          <w:w w:val="100"/>
          <w:position w:val="0"/>
          <w:sz w:val="32"/>
          <w:szCs w:val="32"/>
        </w:rPr>
        <w:t>积极向上争取建立稳定的财政投入机制，加大重点生态功能区转移支付力度。建立受益地区与保护地区、流域上下游生态补偿制度，开展横向生态补偿，建立生态补偿基金，补偿资金来源于下游受益地区和受益企业。加快推进用能权、用水权、碳排放权市场化交易，健全环境权益交易制度和市场化机制，建立完善财政支持与生态保护成效挂钩机制</w:t>
      </w:r>
      <w:r>
        <w:rPr>
          <w:rFonts w:ascii="仿宋" w:hAnsi="仿宋" w:eastAsia="仿宋" w:cs="仿宋"/>
          <w:spacing w:val="0"/>
          <w:w w:val="100"/>
          <w:position w:val="0"/>
          <w:sz w:val="32"/>
          <w:szCs w:val="32"/>
        </w:rPr>
        <w:t>。</w:t>
      </w:r>
    </w:p>
    <w:p w14:paraId="22906461">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outlineLvl w:val="1"/>
        <w:rPr>
          <w:rFonts w:ascii="黑体" w:hAnsi="黑体" w:eastAsia="黑体" w:cs="黑体"/>
          <w:b w:val="0"/>
          <w:bCs w:val="0"/>
          <w:spacing w:val="0"/>
          <w:w w:val="100"/>
          <w:position w:val="0"/>
          <w:sz w:val="32"/>
          <w:szCs w:val="32"/>
        </w:rPr>
      </w:pPr>
      <w:bookmarkStart w:id="43" w:name="bookmark36"/>
      <w:bookmarkEnd w:id="43"/>
      <w:r>
        <w:rPr>
          <w:rFonts w:ascii="黑体" w:hAnsi="黑体" w:eastAsia="黑体" w:cs="黑体"/>
          <w:b w:val="0"/>
          <w:bCs w:val="0"/>
          <w:spacing w:val="0"/>
          <w:w w:val="100"/>
          <w:position w:val="0"/>
          <w:sz w:val="32"/>
          <w:szCs w:val="32"/>
        </w:rPr>
        <w:t>第三节 资金保障</w:t>
      </w:r>
    </w:p>
    <w:p w14:paraId="6702D810">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一、加大各级财政投入力度</w:t>
      </w:r>
    </w:p>
    <w:p w14:paraId="62C3EA72">
      <w:pPr>
        <w:keepNext w:val="0"/>
        <w:keepLines w:val="0"/>
        <w:pageBreakBefore w:val="0"/>
        <w:widowControl w:val="0"/>
        <w:kinsoku/>
        <w:wordWrap/>
        <w:overflowPunct w:val="0"/>
        <w:topLinePunct w:val="0"/>
        <w:autoSpaceDE w:val="0"/>
        <w:autoSpaceDN w:val="0"/>
        <w:bidi w:val="0"/>
        <w:adjustRightInd w:val="0"/>
        <w:snapToGrid w:val="0"/>
        <w:spacing w:line="578" w:lineRule="exact"/>
        <w:ind w:left="33" w:firstLine="558"/>
        <w:jc w:val="both"/>
        <w:textAlignment w:val="baseline"/>
        <w:rPr>
          <w:rFonts w:ascii="仿宋" w:hAnsi="仿宋" w:eastAsia="仿宋" w:cs="仿宋"/>
          <w:spacing w:val="0"/>
          <w:w w:val="100"/>
          <w:position w:val="0"/>
          <w:sz w:val="32"/>
          <w:szCs w:val="32"/>
        </w:rPr>
      </w:pPr>
      <w:r>
        <w:rPr>
          <w:rFonts w:hint="eastAsia" w:ascii="仿宋_GB2312" w:hAnsi="仿宋_GB2312" w:eastAsia="仿宋_GB2312" w:cs="仿宋_GB2312"/>
          <w:spacing w:val="0"/>
          <w:w w:val="100"/>
          <w:position w:val="0"/>
          <w:sz w:val="32"/>
          <w:szCs w:val="32"/>
        </w:rPr>
        <w:t>加大各级财政投入力度，为生态保护修复工程提供坚实保障。综合考虑生态系统特点，积极争取中央及省级专项资金，市、旗将生态保护修复工程资金列入财政预算，并加大工程资金投入。加强财政政策整合统筹，集中安排，形成合力。推行政府和社会资本合作模式，建立稳定、多元的投入机制。</w:t>
      </w:r>
    </w:p>
    <w:p w14:paraId="47BD5DD5">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spacing w:val="0"/>
          <w:w w:val="100"/>
          <w:position w:val="0"/>
          <w:sz w:val="32"/>
          <w:szCs w:val="32"/>
        </w:rPr>
      </w:pPr>
      <w:r>
        <w:rPr>
          <w:rFonts w:ascii="黑体" w:hAnsi="黑体" w:eastAsia="黑体" w:cs="黑体"/>
          <w:b w:val="0"/>
          <w:bCs w:val="0"/>
          <w:spacing w:val="0"/>
          <w:w w:val="100"/>
          <w:position w:val="0"/>
          <w:sz w:val="32"/>
          <w:szCs w:val="32"/>
        </w:rPr>
        <w:t>二、健全生态保护补偿机制</w:t>
      </w:r>
    </w:p>
    <w:p w14:paraId="1353EA5E">
      <w:pPr>
        <w:keepNext w:val="0"/>
        <w:keepLines w:val="0"/>
        <w:pageBreakBefore w:val="0"/>
        <w:widowControl w:val="0"/>
        <w:kinsoku/>
        <w:wordWrap/>
        <w:overflowPunct w:val="0"/>
        <w:topLinePunct w:val="0"/>
        <w:autoSpaceDE w:val="0"/>
        <w:autoSpaceDN w:val="0"/>
        <w:bidi w:val="0"/>
        <w:adjustRightInd w:val="0"/>
        <w:snapToGrid w:val="0"/>
        <w:spacing w:line="578" w:lineRule="exact"/>
        <w:ind w:left="37" w:firstLine="560"/>
        <w:jc w:val="both"/>
        <w:textAlignment w:val="baseline"/>
        <w:rPr>
          <w:rFonts w:ascii="仿宋" w:hAnsi="仿宋" w:eastAsia="仿宋" w:cs="仿宋"/>
          <w:spacing w:val="0"/>
          <w:w w:val="100"/>
          <w:position w:val="0"/>
          <w:sz w:val="32"/>
          <w:szCs w:val="32"/>
        </w:rPr>
      </w:pPr>
      <w:r>
        <w:rPr>
          <w:rFonts w:hint="eastAsia" w:ascii="仿宋_GB2312" w:hAnsi="仿宋_GB2312" w:eastAsia="仿宋_GB2312" w:cs="仿宋_GB2312"/>
          <w:spacing w:val="0"/>
          <w:w w:val="100"/>
          <w:position w:val="0"/>
          <w:sz w:val="32"/>
          <w:szCs w:val="32"/>
        </w:rPr>
        <w:t>坚持谁受益、谁补偿原则，建立多渠道资金筹措机制，完善流域生态补偿机制。引导生态保护地区和受益地区遵循成本共担、效益共享、合作共治的思路，通过资金补助、对口支援、产业转移、园区合作、技术分享、税收共享等方式建立跨行政区的横向生态补偿机制，共同分担生态保护任务。</w:t>
      </w:r>
    </w:p>
    <w:p w14:paraId="7721FA2B">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三、加强资金使用管理</w:t>
      </w:r>
    </w:p>
    <w:p w14:paraId="3F843A97">
      <w:pPr>
        <w:keepNext w:val="0"/>
        <w:keepLines w:val="0"/>
        <w:pageBreakBefore w:val="0"/>
        <w:widowControl w:val="0"/>
        <w:kinsoku/>
        <w:wordWrap/>
        <w:overflowPunct w:val="0"/>
        <w:topLinePunct w:val="0"/>
        <w:autoSpaceDE w:val="0"/>
        <w:autoSpaceDN w:val="0"/>
        <w:bidi w:val="0"/>
        <w:adjustRightInd w:val="0"/>
        <w:snapToGrid w:val="0"/>
        <w:spacing w:line="578" w:lineRule="exact"/>
        <w:ind w:left="33" w:right="81" w:firstLine="575"/>
        <w:jc w:val="both"/>
        <w:textAlignment w:val="baseline"/>
        <w:rPr>
          <w:rFonts w:ascii="仿宋" w:hAnsi="仿宋" w:eastAsia="仿宋" w:cs="仿宋"/>
          <w:spacing w:val="0"/>
          <w:w w:val="100"/>
          <w:position w:val="0"/>
          <w:sz w:val="32"/>
          <w:szCs w:val="32"/>
        </w:rPr>
      </w:pPr>
      <w:r>
        <w:rPr>
          <w:rFonts w:hint="eastAsia" w:ascii="仿宋_GB2312" w:hAnsi="仿宋_GB2312" w:eastAsia="仿宋_GB2312" w:cs="仿宋_GB2312"/>
          <w:spacing w:val="0"/>
          <w:w w:val="100"/>
          <w:position w:val="0"/>
          <w:sz w:val="32"/>
          <w:szCs w:val="32"/>
        </w:rPr>
        <w:t>生态修复资金的使用，严格按照规定的开支范围支出，建设单位要做好资金使用管理，实行专款专用，专管专用，单独核算，严格审批，规范财务手续，明细每一笔款项的使用状态和使用途径，保障每一笔资金的正确使用。</w:t>
      </w:r>
    </w:p>
    <w:p w14:paraId="717BDEEB">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outlineLvl w:val="1"/>
        <w:rPr>
          <w:rFonts w:ascii="黑体" w:hAnsi="黑体" w:eastAsia="黑体" w:cs="黑体"/>
          <w:b w:val="0"/>
          <w:bCs w:val="0"/>
          <w:spacing w:val="0"/>
          <w:w w:val="100"/>
          <w:position w:val="0"/>
          <w:sz w:val="32"/>
          <w:szCs w:val="32"/>
        </w:rPr>
      </w:pPr>
      <w:bookmarkStart w:id="44" w:name="bookmark37"/>
      <w:bookmarkEnd w:id="44"/>
      <w:r>
        <w:rPr>
          <w:rFonts w:ascii="黑体" w:hAnsi="黑体" w:eastAsia="黑体" w:cs="黑体"/>
          <w:b w:val="0"/>
          <w:bCs w:val="0"/>
          <w:spacing w:val="0"/>
          <w:w w:val="100"/>
          <w:position w:val="0"/>
          <w:sz w:val="32"/>
          <w:szCs w:val="32"/>
        </w:rPr>
        <w:t>第四节 技术保障</w:t>
      </w:r>
    </w:p>
    <w:p w14:paraId="5EB063C7">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一、强化科技队伍建设</w:t>
      </w:r>
    </w:p>
    <w:p w14:paraId="55F78274">
      <w:pPr>
        <w:keepNext w:val="0"/>
        <w:keepLines w:val="0"/>
        <w:pageBreakBefore w:val="0"/>
        <w:widowControl w:val="0"/>
        <w:kinsoku/>
        <w:wordWrap/>
        <w:overflowPunct w:val="0"/>
        <w:topLinePunct w:val="0"/>
        <w:autoSpaceDE w:val="0"/>
        <w:autoSpaceDN w:val="0"/>
        <w:bidi w:val="0"/>
        <w:adjustRightInd w:val="0"/>
        <w:snapToGrid w:val="0"/>
        <w:spacing w:line="578" w:lineRule="exact"/>
        <w:ind w:left="32" w:right="81" w:firstLine="559"/>
        <w:jc w:val="both"/>
        <w:textAlignment w:val="baseline"/>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加强国土空间生态修复项目管理队伍、专业技术支撑队伍和专家咨询机构的建设，提高国土空间生态修复项目队伍的整体素质。建立专项基金，给予主导产业的高端人才优惠政策，吸引生态环保建设领域所需的各类高科技人才落户；加强对从事国土空间生态修复、生态经济建设专职人员技术培训，强化政府部门工作人员培训，支持龙头企业建立培训机构，鼓励和资助企业员工参加技术再培训，培养一支懂业务、善协调、会管理的国土空间生态修复专业队伍。</w:t>
      </w:r>
    </w:p>
    <w:p w14:paraId="6C8702C2">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二、着力推进技术创新</w:t>
      </w:r>
    </w:p>
    <w:p w14:paraId="0B198BF8">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积极开发高科技生态产业项目，加强国土空间生态修复先进技术的引进、推广，积极开发、引进清洁生产、生态环境保护、资源综合利用和废弃物资源化等方面的各类新技术、新工艺，新产品。开展生态系统服务价值核算，探索生态产品及其价值实现的路径。加强生态产品价值、生态环境承载评估等基础理论研究，及时摸清生态本底，推动国土空间生态修复。</w:t>
      </w:r>
    </w:p>
    <w:p w14:paraId="1E558952">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三、强化软件硬件建设</w:t>
      </w:r>
    </w:p>
    <w:p w14:paraId="5F34F1B4">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jc w:val="both"/>
        <w:textAlignment w:val="baseline"/>
        <w:rPr>
          <w:rFonts w:ascii="仿宋" w:hAnsi="仿宋" w:eastAsia="仿宋" w:cs="仿宋"/>
          <w:spacing w:val="0"/>
          <w:w w:val="100"/>
          <w:position w:val="0"/>
          <w:sz w:val="32"/>
          <w:szCs w:val="32"/>
        </w:rPr>
      </w:pPr>
      <w:r>
        <w:rPr>
          <w:rFonts w:hint="eastAsia" w:ascii="仿宋_GB2312" w:hAnsi="仿宋_GB2312" w:eastAsia="仿宋_GB2312" w:cs="仿宋_GB2312"/>
          <w:spacing w:val="0"/>
          <w:w w:val="100"/>
          <w:position w:val="0"/>
          <w:sz w:val="32"/>
          <w:szCs w:val="32"/>
        </w:rPr>
        <w:t>加强环境监测软硬件建设，不断提高环境监测的质量。增加农村生态环境监测网点，建成全方位、多层次、城乡全覆盖的环境监测体系。以生态修复工作为契机，积极培养、引进科技人才，选择各行业务骨干定期学习培训，提高业务素质，使管理水平和服务质量规范化、程序化和标准化。</w:t>
      </w:r>
    </w:p>
    <w:p w14:paraId="07EE81EE">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outlineLvl w:val="1"/>
        <w:rPr>
          <w:rFonts w:ascii="黑体" w:hAnsi="黑体" w:eastAsia="黑体" w:cs="黑体"/>
          <w:b w:val="0"/>
          <w:bCs w:val="0"/>
          <w:spacing w:val="0"/>
          <w:w w:val="100"/>
          <w:position w:val="0"/>
          <w:sz w:val="32"/>
          <w:szCs w:val="32"/>
        </w:rPr>
      </w:pPr>
      <w:bookmarkStart w:id="45" w:name="bookmark38"/>
      <w:bookmarkEnd w:id="45"/>
      <w:r>
        <w:rPr>
          <w:rFonts w:ascii="黑体" w:hAnsi="黑体" w:eastAsia="黑体" w:cs="黑体"/>
          <w:b w:val="0"/>
          <w:bCs w:val="0"/>
          <w:spacing w:val="0"/>
          <w:w w:val="100"/>
          <w:position w:val="0"/>
          <w:sz w:val="32"/>
          <w:szCs w:val="32"/>
        </w:rPr>
        <w:t>第五节 公众参与</w:t>
      </w:r>
    </w:p>
    <w:p w14:paraId="168D3611">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一、积极引导全民参与</w:t>
      </w:r>
    </w:p>
    <w:p w14:paraId="7629D4E6">
      <w:pPr>
        <w:keepNext w:val="0"/>
        <w:keepLines w:val="0"/>
        <w:pageBreakBefore w:val="0"/>
        <w:widowControl w:val="0"/>
        <w:kinsoku/>
        <w:wordWrap/>
        <w:overflowPunct w:val="0"/>
        <w:topLinePunct w:val="0"/>
        <w:autoSpaceDE w:val="0"/>
        <w:autoSpaceDN w:val="0"/>
        <w:bidi w:val="0"/>
        <w:adjustRightInd w:val="0"/>
        <w:snapToGrid w:val="0"/>
        <w:spacing w:line="578" w:lineRule="exact"/>
        <w:ind w:right="93" w:firstLine="640" w:firstLineChars="200"/>
        <w:jc w:val="both"/>
        <w:textAlignment w:val="baseline"/>
        <w:rPr>
          <w:rFonts w:ascii="仿宋" w:hAnsi="仿宋" w:eastAsia="仿宋" w:cs="仿宋"/>
          <w:spacing w:val="0"/>
          <w:w w:val="100"/>
          <w:position w:val="0"/>
          <w:sz w:val="32"/>
          <w:szCs w:val="32"/>
        </w:rPr>
      </w:pPr>
      <w:r>
        <w:rPr>
          <w:rFonts w:hint="eastAsia" w:ascii="仿宋_GB2312" w:hAnsi="仿宋_GB2312" w:eastAsia="仿宋_GB2312" w:cs="仿宋_GB2312"/>
          <w:spacing w:val="0"/>
          <w:w w:val="100"/>
          <w:position w:val="0"/>
          <w:sz w:val="32"/>
          <w:szCs w:val="32"/>
        </w:rPr>
        <w:t>积极引导公众参与生态文明建设，积极支持符合条件的企业、农牧合作社、家庭农场、民营林场、专业大户等经营主体参与国土空间生态修复项目，引导和激发社会主体参与国土空间生态修复工作的积极性。制定相关奖惩措施，对在国土空间生态修复规划项目工作中做出突出贡献的单位和个人给予应有的奖励，不断提高国土空间生态修复规划项目工作的全民参与度。</w:t>
      </w:r>
    </w:p>
    <w:p w14:paraId="14FF7C07">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二、提升全民生态意识</w:t>
      </w:r>
    </w:p>
    <w:p w14:paraId="17EE22F3">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hint="eastAsia" w:ascii="仿宋_GB2312" w:hAnsi="仿宋_GB2312" w:eastAsia="仿宋_GB2312" w:cs="仿宋_GB2312"/>
          <w:spacing w:val="0"/>
          <w:w w:val="100"/>
          <w:position w:val="0"/>
          <w:sz w:val="32"/>
          <w:szCs w:val="32"/>
        </w:rPr>
      </w:pPr>
      <w:r>
        <w:rPr>
          <w:rFonts w:hint="eastAsia" w:ascii="仿宋_GB2312" w:hAnsi="仿宋_GB2312" w:eastAsia="仿宋_GB2312" w:cs="仿宋_GB2312"/>
          <w:spacing w:val="0"/>
          <w:w w:val="100"/>
          <w:position w:val="0"/>
          <w:sz w:val="32"/>
          <w:szCs w:val="32"/>
        </w:rPr>
        <w:t>加强科学普及、素质教育和技术培训工作。大力宣传、普及生态学、生态经济学、地理学、环境科学等相关科学的知识，大力宣传生态环境保护与治理的重要性，增强广大干部群众环境意识，为方案的实施创造良好的社会环境。推进共建共享，积极引导全旗上下树立生态文明理念。</w:t>
      </w:r>
    </w:p>
    <w:p w14:paraId="4743B27E">
      <w:pPr>
        <w:keepNext w:val="0"/>
        <w:keepLines w:val="0"/>
        <w:pageBreakBefore w:val="0"/>
        <w:widowControl w:val="0"/>
        <w:kinsoku/>
        <w:wordWrap/>
        <w:overflowPunct w:val="0"/>
        <w:topLinePunct w:val="0"/>
        <w:autoSpaceDE w:val="0"/>
        <w:autoSpaceDN w:val="0"/>
        <w:bidi w:val="0"/>
        <w:adjustRightInd w:val="0"/>
        <w:snapToGrid w:val="0"/>
        <w:spacing w:line="578" w:lineRule="exact"/>
        <w:ind w:firstLine="640" w:firstLineChars="200"/>
        <w:textAlignment w:val="baseline"/>
        <w:rPr>
          <w:rFonts w:ascii="黑体" w:hAnsi="黑体" w:eastAsia="黑体" w:cs="黑体"/>
          <w:b w:val="0"/>
          <w:bCs w:val="0"/>
          <w:spacing w:val="0"/>
          <w:w w:val="100"/>
          <w:position w:val="0"/>
          <w:sz w:val="32"/>
          <w:szCs w:val="32"/>
        </w:rPr>
      </w:pPr>
      <w:r>
        <w:rPr>
          <w:rFonts w:ascii="黑体" w:hAnsi="黑体" w:eastAsia="黑体" w:cs="黑体"/>
          <w:b w:val="0"/>
          <w:bCs w:val="0"/>
          <w:spacing w:val="0"/>
          <w:w w:val="100"/>
          <w:position w:val="0"/>
          <w:sz w:val="32"/>
          <w:szCs w:val="32"/>
        </w:rPr>
        <w:t>三、加强公众舆论监督</w:t>
      </w:r>
    </w:p>
    <w:p w14:paraId="164120DE">
      <w:pPr>
        <w:keepNext w:val="0"/>
        <w:keepLines w:val="0"/>
        <w:pageBreakBefore w:val="0"/>
        <w:widowControl w:val="0"/>
        <w:kinsoku/>
        <w:wordWrap/>
        <w:overflowPunct w:val="0"/>
        <w:topLinePunct w:val="0"/>
        <w:autoSpaceDE w:val="0"/>
        <w:autoSpaceDN w:val="0"/>
        <w:bidi w:val="0"/>
        <w:adjustRightInd w:val="0"/>
        <w:snapToGrid w:val="0"/>
        <w:spacing w:line="578" w:lineRule="exact"/>
        <w:ind w:right="201" w:firstLine="640" w:firstLineChars="200"/>
        <w:jc w:val="both"/>
        <w:textAlignment w:val="baseline"/>
        <w:rPr>
          <w:rFonts w:hint="eastAsia" w:ascii="仿宋_GB2312" w:hAnsi="仿宋_GB2312" w:eastAsia="仿宋_GB2312" w:cs="仿宋_GB2312"/>
          <w:sz w:val="28"/>
          <w:szCs w:val="28"/>
        </w:rPr>
      </w:pPr>
      <w:r>
        <w:rPr>
          <w:rFonts w:hint="eastAsia" w:ascii="仿宋_GB2312" w:hAnsi="仿宋_GB2312" w:eastAsia="仿宋_GB2312" w:cs="仿宋_GB2312"/>
          <w:spacing w:val="0"/>
          <w:w w:val="100"/>
          <w:position w:val="0"/>
          <w:sz w:val="32"/>
          <w:szCs w:val="32"/>
        </w:rPr>
        <w:t>建立健全全社会共同参与监督的渠道和机制。积极发挥新闻媒体、社会组织和公众广泛参与的监督作用，通过多方位、多层次的监督，建立统一有力的监管体系。积极组织开展生态保护的宣传教育和科学知识普及工作，加大宣传力度，创新宣传方式，调动和发挥各类组织参与生态保护与管理监督的积极性。</w:t>
      </w:r>
    </w:p>
    <w:p w14:paraId="641D34A6">
      <w:pPr>
        <w:spacing w:line="412" w:lineRule="auto"/>
        <w:rPr>
          <w:rFonts w:ascii="仿宋" w:hAnsi="仿宋" w:eastAsia="仿宋" w:cs="仿宋"/>
          <w:sz w:val="28"/>
          <w:szCs w:val="28"/>
        </w:rPr>
        <w:sectPr>
          <w:footerReference r:id="rId14" w:type="default"/>
          <w:pgSz w:w="11907" w:h="16839"/>
          <w:pgMar w:top="2098" w:right="1531" w:bottom="1984" w:left="1531" w:header="850" w:footer="1587" w:gutter="0"/>
          <w:pgNumType w:fmt="decimal"/>
          <w:cols w:space="720" w:num="1"/>
        </w:sectPr>
      </w:pPr>
    </w:p>
    <w:p w14:paraId="32233956">
      <w:pPr>
        <w:spacing w:before="101" w:line="224" w:lineRule="auto"/>
        <w:outlineLvl w:val="1"/>
        <w:rPr>
          <w:rFonts w:hint="default" w:ascii="Times New Roman" w:hAnsi="Times New Roman" w:eastAsia="黑体" w:cs="Times New Roman"/>
          <w:b w:val="0"/>
          <w:bCs w:val="0"/>
          <w:spacing w:val="5"/>
          <w:sz w:val="32"/>
          <w:szCs w:val="32"/>
        </w:rPr>
      </w:pPr>
      <w:bookmarkStart w:id="46" w:name="bookmark39"/>
      <w:bookmarkEnd w:id="46"/>
      <w:r>
        <w:rPr>
          <w:rFonts w:hint="default" w:ascii="Times New Roman" w:hAnsi="Times New Roman" w:eastAsia="黑体" w:cs="Times New Roman"/>
          <w:b w:val="0"/>
          <w:bCs w:val="0"/>
          <w:spacing w:val="5"/>
          <w:sz w:val="32"/>
          <w:szCs w:val="32"/>
        </w:rPr>
        <w:t>附表</w:t>
      </w:r>
      <w:r>
        <w:rPr>
          <w:rFonts w:hint="default" w:ascii="Times New Roman" w:hAnsi="Times New Roman" w:eastAsia="黑体" w:cs="Times New Roman"/>
          <w:b w:val="0"/>
          <w:bCs w:val="0"/>
          <w:spacing w:val="5"/>
          <w:sz w:val="32"/>
          <w:szCs w:val="32"/>
          <w:lang w:val="en-US" w:eastAsia="zh-CN"/>
        </w:rPr>
        <w:t>1</w:t>
      </w:r>
      <w:r>
        <w:rPr>
          <w:rFonts w:hint="default" w:ascii="Times New Roman" w:hAnsi="Times New Roman" w:eastAsia="黑体" w:cs="Times New Roman"/>
          <w:b w:val="0"/>
          <w:bCs w:val="0"/>
          <w:spacing w:val="5"/>
          <w:sz w:val="32"/>
          <w:szCs w:val="32"/>
        </w:rPr>
        <w:t xml:space="preserve"> </w:t>
      </w:r>
    </w:p>
    <w:p w14:paraId="5F2A3797">
      <w:pPr>
        <w:spacing w:before="101" w:line="224" w:lineRule="auto"/>
        <w:outlineLvl w:val="1"/>
        <w:rPr>
          <w:rFonts w:ascii="黑体" w:hAnsi="黑体" w:eastAsia="黑体" w:cs="黑体"/>
          <w:spacing w:val="5"/>
          <w:sz w:val="31"/>
          <w:szCs w:val="31"/>
        </w:rPr>
      </w:pPr>
    </w:p>
    <w:p w14:paraId="4F1D8453">
      <w:pPr>
        <w:spacing w:before="101" w:line="224" w:lineRule="auto"/>
        <w:jc w:val="center"/>
        <w:outlineLvl w:val="1"/>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pacing w:val="5"/>
          <w:sz w:val="44"/>
          <w:szCs w:val="44"/>
        </w:rPr>
        <w:t>国土空间生态修复规划分区表</w:t>
      </w:r>
    </w:p>
    <w:p w14:paraId="3B77EA81">
      <w:pPr>
        <w:spacing w:line="197" w:lineRule="exact"/>
        <w:jc w:val="center"/>
      </w:pPr>
    </w:p>
    <w:tbl>
      <w:tblPr>
        <w:tblStyle w:val="15"/>
        <w:tblW w:w="1957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91"/>
        <w:gridCol w:w="7080"/>
        <w:gridCol w:w="2520"/>
        <w:gridCol w:w="4680"/>
      </w:tblGrid>
      <w:tr w14:paraId="6C0EE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5291" w:type="dxa"/>
            <w:vAlign w:val="top"/>
          </w:tcPr>
          <w:p w14:paraId="177E159E">
            <w:pPr>
              <w:pStyle w:val="16"/>
              <w:spacing w:before="196" w:line="220" w:lineRule="auto"/>
              <w:jc w:val="center"/>
              <w:rPr>
                <w:rFonts w:hint="default" w:ascii="Times New Roman" w:hAnsi="Times New Roman" w:cs="Times New Roman" w:eastAsiaTheme="majorEastAsia"/>
                <w:sz w:val="28"/>
                <w:szCs w:val="28"/>
              </w:rPr>
            </w:pPr>
            <w:r>
              <w:rPr>
                <w:rFonts w:hint="default" w:ascii="Times New Roman" w:hAnsi="Times New Roman" w:cs="Times New Roman" w:eastAsiaTheme="majorEastAsia"/>
                <w:b/>
                <w:bCs/>
                <w:spacing w:val="-7"/>
                <w:sz w:val="28"/>
                <w:szCs w:val="28"/>
              </w:rPr>
              <w:t>编号</w:t>
            </w:r>
          </w:p>
        </w:tc>
        <w:tc>
          <w:tcPr>
            <w:tcW w:w="7080" w:type="dxa"/>
            <w:vAlign w:val="top"/>
          </w:tcPr>
          <w:p w14:paraId="35340458">
            <w:pPr>
              <w:pStyle w:val="16"/>
              <w:spacing w:before="196" w:line="219" w:lineRule="auto"/>
              <w:jc w:val="center"/>
              <w:rPr>
                <w:rFonts w:hint="default" w:ascii="Times New Roman" w:hAnsi="Times New Roman" w:cs="Times New Roman" w:eastAsiaTheme="majorEastAsia"/>
                <w:sz w:val="28"/>
                <w:szCs w:val="28"/>
              </w:rPr>
            </w:pPr>
            <w:r>
              <w:rPr>
                <w:rFonts w:hint="default" w:ascii="Times New Roman" w:hAnsi="Times New Roman" w:cs="Times New Roman" w:eastAsiaTheme="majorEastAsia"/>
                <w:b/>
                <w:bCs/>
                <w:spacing w:val="-7"/>
                <w:sz w:val="28"/>
                <w:szCs w:val="28"/>
              </w:rPr>
              <w:t>涉及乡镇</w:t>
            </w:r>
          </w:p>
        </w:tc>
        <w:tc>
          <w:tcPr>
            <w:tcW w:w="2520" w:type="dxa"/>
            <w:vAlign w:val="top"/>
          </w:tcPr>
          <w:p w14:paraId="3F05AF5D">
            <w:pPr>
              <w:pStyle w:val="16"/>
              <w:spacing w:before="39" w:line="224" w:lineRule="auto"/>
              <w:ind w:right="358"/>
              <w:jc w:val="center"/>
              <w:rPr>
                <w:rFonts w:hint="default" w:ascii="Times New Roman" w:hAnsi="Times New Roman" w:cs="Times New Roman" w:eastAsiaTheme="majorEastAsia"/>
                <w:sz w:val="28"/>
                <w:szCs w:val="28"/>
              </w:rPr>
            </w:pPr>
            <w:r>
              <w:rPr>
                <w:rFonts w:hint="default" w:ascii="Times New Roman" w:hAnsi="Times New Roman" w:cs="Times New Roman" w:eastAsiaTheme="majorEastAsia"/>
                <w:b/>
                <w:bCs/>
                <w:spacing w:val="-12"/>
                <w:sz w:val="28"/>
                <w:szCs w:val="28"/>
                <w:lang w:val="en-US" w:eastAsia="zh-CN"/>
              </w:rPr>
              <w:t xml:space="preserve">    </w:t>
            </w:r>
            <w:r>
              <w:rPr>
                <w:rFonts w:hint="default" w:ascii="Times New Roman" w:hAnsi="Times New Roman" w:cs="Times New Roman" w:eastAsiaTheme="majorEastAsia"/>
                <w:b/>
                <w:bCs/>
                <w:spacing w:val="-12"/>
                <w:sz w:val="28"/>
                <w:szCs w:val="28"/>
              </w:rPr>
              <w:t>面积</w:t>
            </w:r>
            <w:r>
              <w:rPr>
                <w:rFonts w:hint="default" w:ascii="Times New Roman" w:hAnsi="Times New Roman" w:cs="Times New Roman" w:eastAsiaTheme="majorEastAsia"/>
                <w:b/>
                <w:bCs/>
                <w:spacing w:val="-7"/>
                <w:sz w:val="28"/>
                <w:szCs w:val="28"/>
              </w:rPr>
              <w:t>（km</w:t>
            </w:r>
            <w:r>
              <w:rPr>
                <w:rFonts w:hint="default" w:ascii="Times New Roman" w:hAnsi="Times New Roman" w:cs="Times New Roman" w:eastAsiaTheme="majorEastAsia"/>
                <w:b/>
                <w:bCs/>
                <w:spacing w:val="-7"/>
                <w:position w:val="8"/>
                <w:sz w:val="28"/>
                <w:szCs w:val="28"/>
              </w:rPr>
              <w:t>2</w:t>
            </w:r>
            <w:r>
              <w:rPr>
                <w:rFonts w:hint="default" w:ascii="Times New Roman" w:hAnsi="Times New Roman" w:cs="Times New Roman" w:eastAsiaTheme="majorEastAsia"/>
                <w:b/>
                <w:bCs/>
                <w:spacing w:val="-7"/>
                <w:sz w:val="28"/>
                <w:szCs w:val="28"/>
              </w:rPr>
              <w:t>）</w:t>
            </w:r>
          </w:p>
        </w:tc>
        <w:tc>
          <w:tcPr>
            <w:tcW w:w="4680" w:type="dxa"/>
            <w:vAlign w:val="top"/>
          </w:tcPr>
          <w:p w14:paraId="484D8DD0">
            <w:pPr>
              <w:pStyle w:val="16"/>
              <w:spacing w:before="40" w:line="219" w:lineRule="auto"/>
              <w:jc w:val="center"/>
              <w:rPr>
                <w:rFonts w:hint="default" w:ascii="Times New Roman" w:hAnsi="Times New Roman" w:cs="Times New Roman" w:eastAsiaTheme="majorEastAsia"/>
                <w:sz w:val="28"/>
                <w:szCs w:val="28"/>
              </w:rPr>
            </w:pPr>
            <w:r>
              <w:rPr>
                <w:rFonts w:hint="default" w:ascii="Times New Roman" w:hAnsi="Times New Roman" w:cs="Times New Roman" w:eastAsiaTheme="majorEastAsia"/>
                <w:b/>
                <w:bCs/>
                <w:spacing w:val="-8"/>
                <w:sz w:val="28"/>
                <w:szCs w:val="28"/>
              </w:rPr>
              <w:t>占据达茂联合旗国土面</w:t>
            </w:r>
            <w:r>
              <w:rPr>
                <w:rFonts w:hint="default" w:ascii="Times New Roman" w:hAnsi="Times New Roman" w:cs="Times New Roman" w:eastAsiaTheme="majorEastAsia"/>
                <w:b/>
                <w:bCs/>
                <w:spacing w:val="-4"/>
                <w:sz w:val="28"/>
                <w:szCs w:val="28"/>
              </w:rPr>
              <w:t>积的比例(%)</w:t>
            </w:r>
          </w:p>
        </w:tc>
      </w:tr>
      <w:tr w14:paraId="586DD6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5291" w:type="dxa"/>
            <w:vAlign w:val="top"/>
          </w:tcPr>
          <w:p w14:paraId="1C7D276A">
            <w:pPr>
              <w:pStyle w:val="16"/>
              <w:spacing w:before="135" w:line="218" w:lineRule="auto"/>
              <w:jc w:val="center"/>
              <w:rPr>
                <w:rFonts w:hint="default" w:ascii="Times New Roman" w:hAnsi="Times New Roman" w:eastAsia="仿宋_GB2312" w:cs="Times New Roman"/>
                <w:sz w:val="28"/>
                <w:szCs w:val="28"/>
              </w:rPr>
            </w:pPr>
            <w:r>
              <w:rPr>
                <w:rFonts w:hint="default" w:ascii="Times New Roman" w:hAnsi="Times New Roman" w:eastAsia="仿宋_GB2312" w:cs="Times New Roman"/>
                <w:spacing w:val="-8"/>
                <w:sz w:val="28"/>
                <w:szCs w:val="28"/>
              </w:rPr>
              <w:t>Ⅰ</w:t>
            </w:r>
            <w:r>
              <w:rPr>
                <w:rFonts w:hint="default" w:ascii="Times New Roman" w:hAnsi="Times New Roman" w:eastAsia="仿宋_GB2312" w:cs="Times New Roman"/>
                <w:spacing w:val="-95"/>
                <w:sz w:val="28"/>
                <w:szCs w:val="28"/>
              </w:rPr>
              <w:t xml:space="preserve"> </w:t>
            </w:r>
            <w:r>
              <w:rPr>
                <w:rFonts w:hint="default" w:ascii="Times New Roman" w:hAnsi="Times New Roman" w:eastAsia="仿宋_GB2312" w:cs="Times New Roman"/>
                <w:spacing w:val="-8"/>
                <w:sz w:val="28"/>
                <w:szCs w:val="28"/>
              </w:rPr>
              <w:t>北部草原荒漠生态修复封育区</w:t>
            </w:r>
          </w:p>
        </w:tc>
        <w:tc>
          <w:tcPr>
            <w:tcW w:w="7080" w:type="dxa"/>
            <w:vAlign w:val="top"/>
          </w:tcPr>
          <w:p w14:paraId="2FE18E81">
            <w:pPr>
              <w:pStyle w:val="16"/>
              <w:spacing w:before="135" w:line="216" w:lineRule="auto"/>
              <w:ind w:left="119"/>
              <w:jc w:val="both"/>
              <w:rPr>
                <w:rFonts w:hint="default" w:ascii="Times New Roman" w:hAnsi="Times New Roman" w:eastAsia="仿宋_GB2312" w:cs="Times New Roman"/>
                <w:sz w:val="28"/>
                <w:szCs w:val="28"/>
              </w:rPr>
            </w:pPr>
            <w:r>
              <w:rPr>
                <w:rFonts w:hint="default" w:ascii="Times New Roman" w:hAnsi="Times New Roman" w:eastAsia="仿宋_GB2312" w:cs="Times New Roman"/>
                <w:spacing w:val="-1"/>
                <w:sz w:val="28"/>
                <w:szCs w:val="28"/>
              </w:rPr>
              <w:t>满都拉镇、巴音花镇北部地区、查干哈达苏木</w:t>
            </w:r>
          </w:p>
        </w:tc>
        <w:tc>
          <w:tcPr>
            <w:tcW w:w="2520" w:type="dxa"/>
            <w:vAlign w:val="top"/>
          </w:tcPr>
          <w:p w14:paraId="3C3BEC17">
            <w:pPr>
              <w:spacing w:before="141" w:line="305"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pacing w:val="-2"/>
                <w:position w:val="2"/>
                <w:sz w:val="28"/>
                <w:szCs w:val="28"/>
              </w:rPr>
              <w:t>5532.63</w:t>
            </w:r>
          </w:p>
        </w:tc>
        <w:tc>
          <w:tcPr>
            <w:tcW w:w="4680" w:type="dxa"/>
            <w:vAlign w:val="top"/>
          </w:tcPr>
          <w:p w14:paraId="0F218CE1">
            <w:pPr>
              <w:spacing w:before="141" w:line="305"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pacing w:val="-2"/>
                <w:position w:val="2"/>
                <w:sz w:val="28"/>
                <w:szCs w:val="28"/>
              </w:rPr>
              <w:t>31.75</w:t>
            </w:r>
          </w:p>
        </w:tc>
      </w:tr>
      <w:tr w14:paraId="0E5B6A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5291" w:type="dxa"/>
            <w:vAlign w:val="top"/>
          </w:tcPr>
          <w:p w14:paraId="5CE80659">
            <w:pPr>
              <w:pStyle w:val="16"/>
              <w:spacing w:before="192" w:line="216" w:lineRule="auto"/>
              <w:jc w:val="center"/>
              <w:rPr>
                <w:rFonts w:hint="default" w:ascii="Times New Roman" w:hAnsi="Times New Roman" w:eastAsia="仿宋_GB2312" w:cs="Times New Roman"/>
                <w:sz w:val="28"/>
                <w:szCs w:val="28"/>
              </w:rPr>
            </w:pPr>
            <w:r>
              <w:rPr>
                <w:rFonts w:hint="default" w:ascii="Times New Roman" w:hAnsi="Times New Roman" w:eastAsia="仿宋_GB2312" w:cs="Times New Roman"/>
                <w:spacing w:val="-4"/>
                <w:sz w:val="28"/>
                <w:szCs w:val="28"/>
              </w:rPr>
              <w:t>Ⅱ南部农牧交错带生态修复区</w:t>
            </w:r>
          </w:p>
        </w:tc>
        <w:tc>
          <w:tcPr>
            <w:tcW w:w="7080" w:type="dxa"/>
            <w:vAlign w:val="top"/>
          </w:tcPr>
          <w:p w14:paraId="403E4B09">
            <w:pPr>
              <w:pStyle w:val="16"/>
              <w:spacing w:before="36" w:line="218" w:lineRule="auto"/>
              <w:ind w:left="121"/>
              <w:jc w:val="both"/>
              <w:rPr>
                <w:rFonts w:hint="default" w:ascii="Times New Roman" w:hAnsi="Times New Roman" w:eastAsia="仿宋_GB2312" w:cs="Times New Roman"/>
                <w:sz w:val="28"/>
                <w:szCs w:val="28"/>
              </w:rPr>
            </w:pPr>
            <w:r>
              <w:rPr>
                <w:rFonts w:hint="default" w:ascii="Times New Roman" w:hAnsi="Times New Roman" w:eastAsia="仿宋_GB2312" w:cs="Times New Roman"/>
                <w:spacing w:val="-1"/>
                <w:sz w:val="28"/>
                <w:szCs w:val="28"/>
              </w:rPr>
              <w:t>西河乡、乌克忽洞镇、石宝镇、小文公乡，希</w:t>
            </w:r>
            <w:r>
              <w:rPr>
                <w:rFonts w:hint="default" w:ascii="Times New Roman" w:hAnsi="Times New Roman" w:eastAsia="仿宋_GB2312" w:cs="Times New Roman"/>
                <w:spacing w:val="-3"/>
                <w:sz w:val="28"/>
                <w:szCs w:val="28"/>
              </w:rPr>
              <w:t>拉穆仁镇</w:t>
            </w:r>
          </w:p>
        </w:tc>
        <w:tc>
          <w:tcPr>
            <w:tcW w:w="2520" w:type="dxa"/>
            <w:vAlign w:val="top"/>
          </w:tcPr>
          <w:p w14:paraId="32CB3E1D">
            <w:pPr>
              <w:spacing w:before="198" w:line="304"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pacing w:val="-2"/>
                <w:position w:val="2"/>
                <w:sz w:val="28"/>
                <w:szCs w:val="28"/>
              </w:rPr>
              <w:t>3499.51</w:t>
            </w:r>
          </w:p>
        </w:tc>
        <w:tc>
          <w:tcPr>
            <w:tcW w:w="4680" w:type="dxa"/>
            <w:vAlign w:val="top"/>
          </w:tcPr>
          <w:p w14:paraId="322EE506">
            <w:pPr>
              <w:spacing w:before="198" w:line="304"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pacing w:val="-3"/>
                <w:position w:val="2"/>
                <w:sz w:val="28"/>
                <w:szCs w:val="28"/>
              </w:rPr>
              <w:t>20.08</w:t>
            </w:r>
          </w:p>
        </w:tc>
      </w:tr>
      <w:tr w14:paraId="77609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5291" w:type="dxa"/>
            <w:vAlign w:val="top"/>
          </w:tcPr>
          <w:p w14:paraId="20BF93AF">
            <w:pPr>
              <w:pStyle w:val="16"/>
              <w:spacing w:before="137" w:line="218" w:lineRule="auto"/>
              <w:jc w:val="center"/>
              <w:rPr>
                <w:rFonts w:hint="default" w:ascii="Times New Roman" w:hAnsi="Times New Roman" w:eastAsia="仿宋_GB2312" w:cs="Times New Roman"/>
                <w:sz w:val="28"/>
                <w:szCs w:val="28"/>
              </w:rPr>
            </w:pPr>
            <w:r>
              <w:rPr>
                <w:rFonts w:hint="default" w:ascii="Times New Roman" w:hAnsi="Times New Roman" w:eastAsia="仿宋_GB2312" w:cs="Times New Roman"/>
                <w:spacing w:val="-1"/>
                <w:sz w:val="28"/>
                <w:szCs w:val="28"/>
              </w:rPr>
              <w:t>Ⅲ西部草原矿山生态修复区</w:t>
            </w:r>
          </w:p>
        </w:tc>
        <w:tc>
          <w:tcPr>
            <w:tcW w:w="7080" w:type="dxa"/>
            <w:vAlign w:val="top"/>
          </w:tcPr>
          <w:p w14:paraId="3FC38527">
            <w:pPr>
              <w:pStyle w:val="16"/>
              <w:spacing w:before="137" w:line="216" w:lineRule="auto"/>
              <w:jc w:val="both"/>
              <w:rPr>
                <w:rFonts w:hint="default" w:ascii="Times New Roman" w:hAnsi="Times New Roman" w:eastAsia="仿宋_GB2312" w:cs="Times New Roman"/>
                <w:sz w:val="28"/>
                <w:szCs w:val="28"/>
              </w:rPr>
            </w:pPr>
            <w:r>
              <w:rPr>
                <w:rFonts w:hint="default" w:ascii="Times New Roman" w:hAnsi="Times New Roman" w:eastAsia="仿宋_GB2312" w:cs="Times New Roman"/>
                <w:spacing w:val="-3"/>
                <w:sz w:val="28"/>
                <w:szCs w:val="28"/>
              </w:rPr>
              <w:t>明安镇及巴音花镇南部</w:t>
            </w:r>
          </w:p>
        </w:tc>
        <w:tc>
          <w:tcPr>
            <w:tcW w:w="2520" w:type="dxa"/>
            <w:vAlign w:val="top"/>
          </w:tcPr>
          <w:p w14:paraId="68BF41D4">
            <w:pPr>
              <w:spacing w:before="143" w:line="304"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pacing w:val="-2"/>
                <w:position w:val="2"/>
                <w:sz w:val="28"/>
                <w:szCs w:val="28"/>
              </w:rPr>
              <w:t>2937.26</w:t>
            </w:r>
          </w:p>
        </w:tc>
        <w:tc>
          <w:tcPr>
            <w:tcW w:w="4680" w:type="dxa"/>
            <w:vAlign w:val="top"/>
          </w:tcPr>
          <w:p w14:paraId="4E015E50">
            <w:pPr>
              <w:spacing w:before="143" w:line="304"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pacing w:val="-4"/>
                <w:position w:val="2"/>
                <w:sz w:val="28"/>
                <w:szCs w:val="28"/>
              </w:rPr>
              <w:t>16.86</w:t>
            </w:r>
          </w:p>
        </w:tc>
      </w:tr>
      <w:tr w14:paraId="33B6F4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5291" w:type="dxa"/>
            <w:vAlign w:val="top"/>
          </w:tcPr>
          <w:p w14:paraId="5DF0E35D">
            <w:pPr>
              <w:pStyle w:val="16"/>
              <w:spacing w:before="137" w:line="217" w:lineRule="auto"/>
              <w:jc w:val="center"/>
              <w:rPr>
                <w:rFonts w:hint="default" w:ascii="Times New Roman" w:hAnsi="Times New Roman" w:eastAsia="仿宋_GB2312" w:cs="Times New Roman"/>
                <w:sz w:val="28"/>
                <w:szCs w:val="28"/>
              </w:rPr>
            </w:pPr>
            <w:r>
              <w:rPr>
                <w:rFonts w:hint="default" w:ascii="Times New Roman" w:hAnsi="Times New Roman" w:eastAsia="仿宋_GB2312" w:cs="Times New Roman"/>
                <w:spacing w:val="-2"/>
                <w:sz w:val="28"/>
                <w:szCs w:val="28"/>
              </w:rPr>
              <w:t>Ⅳ东部草原生态修复保育区</w:t>
            </w:r>
          </w:p>
        </w:tc>
        <w:tc>
          <w:tcPr>
            <w:tcW w:w="7080" w:type="dxa"/>
            <w:vAlign w:val="top"/>
          </w:tcPr>
          <w:p w14:paraId="7BEC0386">
            <w:pPr>
              <w:pStyle w:val="16"/>
              <w:spacing w:before="138" w:line="217" w:lineRule="auto"/>
              <w:jc w:val="both"/>
              <w:rPr>
                <w:rFonts w:hint="default" w:ascii="Times New Roman" w:hAnsi="Times New Roman" w:eastAsia="仿宋_GB2312" w:cs="Times New Roman"/>
                <w:sz w:val="28"/>
                <w:szCs w:val="28"/>
              </w:rPr>
            </w:pPr>
            <w:r>
              <w:rPr>
                <w:rFonts w:hint="default" w:ascii="Times New Roman" w:hAnsi="Times New Roman" w:eastAsia="仿宋_GB2312" w:cs="Times New Roman"/>
                <w:spacing w:val="-1"/>
                <w:sz w:val="28"/>
                <w:szCs w:val="28"/>
              </w:rPr>
              <w:t>达尔</w:t>
            </w:r>
            <w:r>
              <w:rPr>
                <w:rFonts w:hint="eastAsia" w:ascii="Times New Roman" w:hAnsi="Times New Roman" w:eastAsia="仿宋_GB2312" w:cs="Times New Roman"/>
                <w:spacing w:val="-1"/>
                <w:sz w:val="28"/>
                <w:szCs w:val="28"/>
                <w:lang w:eastAsia="zh-CN"/>
              </w:rPr>
              <w:t>汗</w:t>
            </w:r>
            <w:r>
              <w:rPr>
                <w:rFonts w:hint="default" w:ascii="Times New Roman" w:hAnsi="Times New Roman" w:eastAsia="仿宋_GB2312" w:cs="Times New Roman"/>
                <w:spacing w:val="-1"/>
                <w:sz w:val="28"/>
                <w:szCs w:val="28"/>
              </w:rPr>
              <w:t>苏木全部及巴音敖包苏木东部地区</w:t>
            </w:r>
          </w:p>
        </w:tc>
        <w:tc>
          <w:tcPr>
            <w:tcW w:w="2520" w:type="dxa"/>
            <w:vAlign w:val="top"/>
          </w:tcPr>
          <w:p w14:paraId="44F63243">
            <w:pPr>
              <w:spacing w:before="143" w:line="305"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pacing w:val="-2"/>
                <w:position w:val="2"/>
                <w:sz w:val="28"/>
                <w:szCs w:val="28"/>
              </w:rPr>
              <w:t>2364.83</w:t>
            </w:r>
          </w:p>
        </w:tc>
        <w:tc>
          <w:tcPr>
            <w:tcW w:w="4680" w:type="dxa"/>
            <w:vAlign w:val="top"/>
          </w:tcPr>
          <w:p w14:paraId="60D4F24D">
            <w:pPr>
              <w:spacing w:before="143" w:line="305"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pacing w:val="-4"/>
                <w:position w:val="2"/>
                <w:sz w:val="28"/>
                <w:szCs w:val="28"/>
              </w:rPr>
              <w:t>13.57</w:t>
            </w:r>
          </w:p>
        </w:tc>
      </w:tr>
      <w:tr w14:paraId="410CB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5291" w:type="dxa"/>
            <w:vAlign w:val="top"/>
          </w:tcPr>
          <w:p w14:paraId="50CFF572">
            <w:pPr>
              <w:pStyle w:val="16"/>
              <w:spacing w:before="196" w:line="218" w:lineRule="auto"/>
              <w:jc w:val="center"/>
              <w:rPr>
                <w:rFonts w:hint="default" w:ascii="Times New Roman" w:hAnsi="Times New Roman" w:eastAsia="仿宋_GB2312" w:cs="Times New Roman"/>
                <w:sz w:val="28"/>
                <w:szCs w:val="28"/>
              </w:rPr>
            </w:pPr>
            <w:r>
              <w:rPr>
                <w:rFonts w:hint="default" w:ascii="Times New Roman" w:hAnsi="Times New Roman" w:eastAsia="仿宋_GB2312" w:cs="Times New Roman"/>
                <w:spacing w:val="-4"/>
                <w:sz w:val="28"/>
                <w:szCs w:val="28"/>
              </w:rPr>
              <w:t>Ⅴ中部人居环境整治区</w:t>
            </w:r>
          </w:p>
        </w:tc>
        <w:tc>
          <w:tcPr>
            <w:tcW w:w="7080" w:type="dxa"/>
            <w:vAlign w:val="top"/>
          </w:tcPr>
          <w:p w14:paraId="47720392">
            <w:pPr>
              <w:pStyle w:val="16"/>
              <w:spacing w:before="40" w:line="216" w:lineRule="auto"/>
              <w:jc w:val="both"/>
              <w:rPr>
                <w:rFonts w:hint="default" w:ascii="Times New Roman" w:hAnsi="Times New Roman" w:eastAsia="仿宋_GB2312" w:cs="Times New Roman"/>
                <w:sz w:val="28"/>
                <w:szCs w:val="28"/>
              </w:rPr>
            </w:pPr>
            <w:r>
              <w:rPr>
                <w:rFonts w:hint="default" w:ascii="Times New Roman" w:hAnsi="Times New Roman" w:eastAsia="仿宋_GB2312" w:cs="Times New Roman"/>
                <w:spacing w:val="-1"/>
                <w:sz w:val="28"/>
                <w:szCs w:val="28"/>
              </w:rPr>
              <w:t>查干哈达苏木西南部、巴音敖包苏木、巴音花</w:t>
            </w:r>
            <w:r>
              <w:rPr>
                <w:rFonts w:hint="default" w:ascii="Times New Roman" w:hAnsi="Times New Roman" w:eastAsia="仿宋_GB2312" w:cs="Times New Roman"/>
                <w:spacing w:val="-2"/>
                <w:sz w:val="28"/>
                <w:szCs w:val="28"/>
              </w:rPr>
              <w:t>镇东北南部地区及百灵庙镇</w:t>
            </w:r>
          </w:p>
        </w:tc>
        <w:tc>
          <w:tcPr>
            <w:tcW w:w="2520" w:type="dxa"/>
            <w:vAlign w:val="top"/>
          </w:tcPr>
          <w:p w14:paraId="682F1C1B">
            <w:pPr>
              <w:spacing w:before="201" w:line="305"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pacing w:val="-2"/>
                <w:position w:val="2"/>
                <w:sz w:val="28"/>
                <w:szCs w:val="28"/>
              </w:rPr>
              <w:t>3091.83</w:t>
            </w:r>
          </w:p>
        </w:tc>
        <w:tc>
          <w:tcPr>
            <w:tcW w:w="4680" w:type="dxa"/>
            <w:vAlign w:val="top"/>
          </w:tcPr>
          <w:p w14:paraId="3BA014DD">
            <w:pPr>
              <w:spacing w:before="201" w:line="307" w:lineRule="exact"/>
              <w:jc w:val="center"/>
              <w:rPr>
                <w:rFonts w:hint="default" w:ascii="Times New Roman" w:hAnsi="Times New Roman" w:eastAsia="仿宋_GB2312" w:cs="Times New Roman"/>
                <w:sz w:val="28"/>
                <w:szCs w:val="28"/>
              </w:rPr>
            </w:pPr>
            <w:r>
              <w:rPr>
                <w:rFonts w:hint="default" w:ascii="Times New Roman" w:hAnsi="Times New Roman" w:eastAsia="仿宋_GB2312" w:cs="Times New Roman"/>
                <w:spacing w:val="-4"/>
                <w:position w:val="2"/>
                <w:sz w:val="28"/>
                <w:szCs w:val="28"/>
              </w:rPr>
              <w:t>17.74</w:t>
            </w:r>
          </w:p>
        </w:tc>
      </w:tr>
    </w:tbl>
    <w:p w14:paraId="6E56AC1B">
      <w:pPr>
        <w:pStyle w:val="6"/>
        <w:jc w:val="center"/>
      </w:pPr>
      <w:bookmarkStart w:id="47" w:name="bookmark40"/>
      <w:bookmarkEnd w:id="47"/>
    </w:p>
    <w:p w14:paraId="1C25AEE9">
      <w:pPr>
        <w:pStyle w:val="6"/>
        <w:jc w:val="center"/>
      </w:pPr>
    </w:p>
    <w:p w14:paraId="600A32C0">
      <w:pPr>
        <w:pStyle w:val="6"/>
        <w:jc w:val="center"/>
      </w:pPr>
    </w:p>
    <w:p w14:paraId="61FA6B06">
      <w:pPr>
        <w:pStyle w:val="6"/>
        <w:jc w:val="center"/>
      </w:pPr>
    </w:p>
    <w:p w14:paraId="3508280F">
      <w:pPr>
        <w:pStyle w:val="6"/>
        <w:jc w:val="center"/>
      </w:pPr>
    </w:p>
    <w:p w14:paraId="4E90E030">
      <w:pPr>
        <w:pStyle w:val="6"/>
        <w:jc w:val="center"/>
      </w:pPr>
    </w:p>
    <w:p w14:paraId="513C5C59">
      <w:pPr>
        <w:pStyle w:val="6"/>
        <w:jc w:val="center"/>
      </w:pPr>
    </w:p>
    <w:p w14:paraId="22952009">
      <w:pPr>
        <w:pStyle w:val="6"/>
        <w:jc w:val="center"/>
      </w:pPr>
    </w:p>
    <w:p w14:paraId="21F24F4F">
      <w:pPr>
        <w:pStyle w:val="6"/>
        <w:jc w:val="center"/>
      </w:pPr>
    </w:p>
    <w:p w14:paraId="0AE08031">
      <w:pPr>
        <w:pStyle w:val="6"/>
        <w:jc w:val="both"/>
        <w:rPr>
          <w:rFonts w:hint="default" w:ascii="Times New Roman" w:hAnsi="Times New Roman" w:eastAsia="黑体" w:cs="Times New Roman"/>
          <w:sz w:val="32"/>
          <w:szCs w:val="32"/>
          <w:lang w:eastAsia="zh-CN"/>
        </w:rPr>
      </w:pPr>
    </w:p>
    <w:p w14:paraId="31901CD9">
      <w:pPr>
        <w:pStyle w:val="6"/>
        <w:jc w:val="both"/>
        <w:rPr>
          <w:rFonts w:hint="default" w:ascii="Times New Roman" w:hAnsi="Times New Roman" w:eastAsia="黑体" w:cs="Times New Roman"/>
          <w:sz w:val="32"/>
          <w:szCs w:val="32"/>
          <w:lang w:eastAsia="zh-CN"/>
        </w:rPr>
      </w:pPr>
    </w:p>
    <w:p w14:paraId="70D01D4D">
      <w:pPr>
        <w:pStyle w:val="6"/>
        <w:jc w:val="both"/>
        <w:rPr>
          <w:rFonts w:hint="default" w:ascii="Times New Roman" w:hAnsi="Times New Roman" w:eastAsia="黑体" w:cs="Times New Roman"/>
          <w:sz w:val="32"/>
          <w:szCs w:val="32"/>
          <w:lang w:eastAsia="zh-CN"/>
        </w:rPr>
      </w:pPr>
    </w:p>
    <w:p w14:paraId="35CF9C3C">
      <w:pPr>
        <w:pStyle w:val="6"/>
        <w:jc w:val="both"/>
        <w:rPr>
          <w:rFonts w:hint="default" w:ascii="Times New Roman" w:hAnsi="Times New Roman" w:eastAsia="黑体" w:cs="Times New Roman"/>
          <w:sz w:val="32"/>
          <w:szCs w:val="32"/>
          <w:lang w:eastAsia="zh-CN"/>
        </w:rPr>
      </w:pPr>
    </w:p>
    <w:p w14:paraId="55A869C1">
      <w:pPr>
        <w:pStyle w:val="6"/>
        <w:jc w:val="both"/>
        <w:rPr>
          <w:rFonts w:hint="default" w:ascii="Times New Roman" w:hAnsi="Times New Roman" w:eastAsia="黑体" w:cs="Times New Roman"/>
          <w:sz w:val="32"/>
          <w:szCs w:val="32"/>
          <w:lang w:eastAsia="zh-CN"/>
        </w:rPr>
      </w:pPr>
    </w:p>
    <w:p w14:paraId="1A212A51">
      <w:pPr>
        <w:pStyle w:val="6"/>
        <w:jc w:val="both"/>
        <w:rPr>
          <w:rFonts w:hint="default" w:ascii="Times New Roman" w:hAnsi="Times New Roman" w:eastAsia="黑体" w:cs="Times New Roman"/>
          <w:sz w:val="32"/>
          <w:szCs w:val="32"/>
          <w:lang w:eastAsia="zh-CN"/>
        </w:rPr>
      </w:pPr>
    </w:p>
    <w:p w14:paraId="58F71F12">
      <w:pPr>
        <w:pStyle w:val="6"/>
        <w:jc w:val="both"/>
        <w:rPr>
          <w:rFonts w:hint="default" w:ascii="Times New Roman" w:hAnsi="Times New Roman" w:eastAsia="黑体" w:cs="Times New Roman"/>
          <w:sz w:val="32"/>
          <w:szCs w:val="32"/>
          <w:lang w:eastAsia="zh-CN"/>
        </w:rPr>
      </w:pPr>
    </w:p>
    <w:p w14:paraId="4AF02609">
      <w:pPr>
        <w:pStyle w:val="6"/>
        <w:jc w:val="both"/>
        <w:rPr>
          <w:rFonts w:hint="default" w:ascii="Times New Roman" w:hAnsi="Times New Roman" w:eastAsia="黑体" w:cs="Times New Roman"/>
          <w:sz w:val="32"/>
          <w:szCs w:val="32"/>
          <w:lang w:eastAsia="zh-CN"/>
        </w:rPr>
      </w:pPr>
    </w:p>
    <w:p w14:paraId="6E0BBEC7">
      <w:pPr>
        <w:pStyle w:val="6"/>
        <w:jc w:val="both"/>
        <w:rPr>
          <w:rFonts w:hint="default" w:ascii="Times New Roman" w:hAnsi="Times New Roman" w:eastAsia="黑体" w:cs="Times New Roman"/>
          <w:sz w:val="32"/>
          <w:szCs w:val="32"/>
          <w:lang w:eastAsia="zh-CN"/>
        </w:rPr>
      </w:pPr>
    </w:p>
    <w:p w14:paraId="1AF05A58">
      <w:pPr>
        <w:pStyle w:val="6"/>
        <w:jc w:val="both"/>
        <w:rPr>
          <w:rFonts w:hint="default" w:ascii="Times New Roman" w:hAnsi="Times New Roman" w:eastAsia="黑体" w:cs="Times New Roman"/>
          <w:sz w:val="32"/>
          <w:szCs w:val="32"/>
          <w:lang w:eastAsia="zh-CN"/>
        </w:rPr>
      </w:pPr>
    </w:p>
    <w:p w14:paraId="5FFBBBBC">
      <w:pPr>
        <w:pStyle w:val="6"/>
        <w:jc w:val="both"/>
        <w:rPr>
          <w:rFonts w:hint="default" w:ascii="Times New Roman" w:hAnsi="Times New Roman" w:eastAsia="黑体" w:cs="Times New Roman"/>
          <w:sz w:val="32"/>
          <w:szCs w:val="32"/>
          <w:lang w:eastAsia="zh-CN"/>
        </w:rPr>
      </w:pPr>
    </w:p>
    <w:p w14:paraId="5E351BCD">
      <w:pPr>
        <w:pStyle w:val="6"/>
        <w:jc w:val="both"/>
        <w:rPr>
          <w:rFonts w:hint="default" w:ascii="Times New Roman" w:hAnsi="Times New Roman" w:eastAsia="黑体" w:cs="Times New Roman"/>
          <w:sz w:val="32"/>
          <w:szCs w:val="32"/>
          <w:lang w:eastAsia="zh-CN"/>
        </w:rPr>
      </w:pPr>
    </w:p>
    <w:p w14:paraId="1ECE3E47">
      <w:pPr>
        <w:pStyle w:val="6"/>
        <w:jc w:val="both"/>
        <w:rPr>
          <w:rFonts w:hint="default" w:ascii="Times New Roman" w:hAnsi="Times New Roman" w:eastAsia="黑体" w:cs="Times New Roman"/>
          <w:sz w:val="32"/>
          <w:szCs w:val="32"/>
          <w:lang w:eastAsia="zh-CN"/>
        </w:rPr>
      </w:pPr>
    </w:p>
    <w:p w14:paraId="4C89B1D8">
      <w:pPr>
        <w:pStyle w:val="6"/>
        <w:jc w:val="both"/>
        <w:rPr>
          <w:rFonts w:hint="default" w:ascii="Times New Roman" w:hAnsi="Times New Roman" w:eastAsia="黑体" w:cs="Times New Roman"/>
          <w:sz w:val="32"/>
          <w:szCs w:val="32"/>
          <w:lang w:eastAsia="zh-CN"/>
        </w:rPr>
      </w:pPr>
    </w:p>
    <w:p w14:paraId="7CD1F195">
      <w:pPr>
        <w:pStyle w:val="6"/>
        <w:jc w:val="both"/>
        <w:rPr>
          <w:rFonts w:hint="default" w:ascii="Times New Roman" w:hAnsi="Times New Roman" w:eastAsia="黑体" w:cs="Times New Roman"/>
          <w:sz w:val="32"/>
          <w:szCs w:val="32"/>
          <w:lang w:eastAsia="zh-CN"/>
        </w:rPr>
      </w:pPr>
    </w:p>
    <w:p w14:paraId="5C4483F9">
      <w:pPr>
        <w:pStyle w:val="6"/>
        <w:jc w:val="both"/>
        <w:rPr>
          <w:rFonts w:hint="default" w:ascii="Times New Roman" w:hAnsi="Times New Roman" w:eastAsia="黑体" w:cs="Times New Roman"/>
          <w:sz w:val="32"/>
          <w:szCs w:val="32"/>
          <w:lang w:eastAsia="zh-CN"/>
        </w:rPr>
      </w:pPr>
    </w:p>
    <w:p w14:paraId="5B3551AF">
      <w:pPr>
        <w:pStyle w:val="6"/>
        <w:jc w:val="both"/>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eastAsia="zh-CN"/>
        </w:rPr>
        <w:t>附表</w:t>
      </w:r>
      <w:r>
        <w:rPr>
          <w:rFonts w:hint="default" w:ascii="Times New Roman" w:hAnsi="Times New Roman" w:eastAsia="黑体" w:cs="Times New Roman"/>
          <w:sz w:val="32"/>
          <w:szCs w:val="32"/>
          <w:lang w:val="en-US" w:eastAsia="zh-CN"/>
        </w:rPr>
        <w:t>2</w:t>
      </w:r>
    </w:p>
    <w:p w14:paraId="47DFF0D7">
      <w:pPr>
        <w:spacing w:before="91" w:line="232" w:lineRule="auto"/>
        <w:jc w:val="center"/>
        <w:rPr>
          <w:rFonts w:ascii="黑体" w:hAnsi="黑体" w:eastAsia="黑体" w:cs="黑体"/>
          <w:sz w:val="36"/>
          <w:szCs w:val="36"/>
        </w:rPr>
      </w:pPr>
      <w:r>
        <w:rPr>
          <w:rFonts w:ascii="黑体" w:hAnsi="黑体" w:eastAsia="黑体" w:cs="黑体"/>
          <w:b/>
          <w:bCs/>
          <w:spacing w:val="-1"/>
          <w:sz w:val="36"/>
          <w:szCs w:val="36"/>
        </w:rPr>
        <w:t>《包头市达茂联合旗国土空间生态修复规划</w:t>
      </w:r>
      <w:r>
        <w:rPr>
          <w:rFonts w:hint="default" w:ascii="Times New Roman" w:hAnsi="Times New Roman" w:eastAsia="黑体" w:cs="Times New Roman"/>
          <w:b/>
          <w:bCs/>
          <w:spacing w:val="-1"/>
          <w:sz w:val="36"/>
          <w:szCs w:val="36"/>
        </w:rPr>
        <w:t>（</w:t>
      </w:r>
      <w:r>
        <w:rPr>
          <w:rFonts w:hint="default" w:ascii="Times New Roman" w:hAnsi="Times New Roman" w:eastAsia="Times New Roman" w:cs="Times New Roman"/>
          <w:b/>
          <w:bCs/>
          <w:spacing w:val="-1"/>
          <w:sz w:val="36"/>
          <w:szCs w:val="36"/>
        </w:rPr>
        <w:t>2021</w:t>
      </w:r>
      <w:r>
        <w:rPr>
          <w:rFonts w:hint="eastAsia" w:ascii="Times New Roman" w:hAnsi="Times New Roman" w:eastAsia="宋体" w:cs="Times New Roman"/>
          <w:b/>
          <w:bCs/>
          <w:spacing w:val="-2"/>
          <w:sz w:val="36"/>
          <w:szCs w:val="36"/>
          <w:lang w:eastAsia="zh-CN"/>
        </w:rPr>
        <w:t>—</w:t>
      </w:r>
      <w:r>
        <w:rPr>
          <w:rFonts w:hint="default" w:ascii="Times New Roman" w:hAnsi="Times New Roman" w:eastAsia="Times New Roman" w:cs="Times New Roman"/>
          <w:b/>
          <w:bCs/>
          <w:spacing w:val="-2"/>
          <w:sz w:val="36"/>
          <w:szCs w:val="36"/>
        </w:rPr>
        <w:t xml:space="preserve">2035 </w:t>
      </w:r>
      <w:r>
        <w:rPr>
          <w:rFonts w:hint="default" w:ascii="Times New Roman" w:hAnsi="Times New Roman" w:eastAsia="黑体" w:cs="Times New Roman"/>
          <w:b/>
          <w:bCs/>
          <w:spacing w:val="-2"/>
          <w:sz w:val="36"/>
          <w:szCs w:val="36"/>
        </w:rPr>
        <w:t>年）</w:t>
      </w:r>
      <w:r>
        <w:rPr>
          <w:rFonts w:ascii="黑体" w:hAnsi="黑体" w:eastAsia="黑体" w:cs="黑体"/>
          <w:b/>
          <w:bCs/>
          <w:spacing w:val="-2"/>
          <w:sz w:val="36"/>
          <w:szCs w:val="36"/>
        </w:rPr>
        <w:t>》重点工程项目清单</w:t>
      </w:r>
    </w:p>
    <w:p w14:paraId="642E60DA">
      <w:pPr>
        <w:spacing w:line="97" w:lineRule="exact"/>
      </w:pPr>
    </w:p>
    <w:tbl>
      <w:tblPr>
        <w:tblStyle w:val="15"/>
        <w:tblW w:w="4998"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11"/>
        <w:gridCol w:w="3"/>
        <w:gridCol w:w="569"/>
        <w:gridCol w:w="12"/>
        <w:gridCol w:w="968"/>
        <w:gridCol w:w="1414"/>
        <w:gridCol w:w="4"/>
        <w:gridCol w:w="3101"/>
        <w:gridCol w:w="8"/>
        <w:gridCol w:w="2267"/>
        <w:gridCol w:w="8"/>
        <w:gridCol w:w="9250"/>
        <w:gridCol w:w="8"/>
        <w:gridCol w:w="1209"/>
        <w:gridCol w:w="905"/>
      </w:tblGrid>
      <w:tr w14:paraId="10BE5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3" w:type="pct"/>
          <w:trHeight w:val="639" w:hRule="atLeast"/>
        </w:trPr>
        <w:tc>
          <w:tcPr>
            <w:tcW w:w="145" w:type="pct"/>
            <w:gridSpan w:val="2"/>
            <w:vAlign w:val="top"/>
          </w:tcPr>
          <w:p w14:paraId="059DF6B2">
            <w:pPr>
              <w:pStyle w:val="16"/>
              <w:spacing w:before="138" w:line="202" w:lineRule="auto"/>
              <w:ind w:left="42"/>
              <w:rPr>
                <w:sz w:val="24"/>
                <w:szCs w:val="24"/>
              </w:rPr>
            </w:pPr>
            <w:r>
              <w:rPr>
                <w:b/>
                <w:bCs/>
                <w:spacing w:val="33"/>
                <w:sz w:val="24"/>
                <w:szCs w:val="24"/>
              </w:rPr>
              <w:t>序号</w:t>
            </w:r>
          </w:p>
        </w:tc>
        <w:tc>
          <w:tcPr>
            <w:tcW w:w="248" w:type="pct"/>
            <w:gridSpan w:val="2"/>
            <w:vAlign w:val="top"/>
          </w:tcPr>
          <w:p w14:paraId="38235D80">
            <w:pPr>
              <w:pStyle w:val="16"/>
              <w:spacing w:before="198" w:line="220" w:lineRule="auto"/>
              <w:jc w:val="center"/>
              <w:rPr>
                <w:sz w:val="24"/>
                <w:szCs w:val="24"/>
              </w:rPr>
            </w:pPr>
            <w:r>
              <w:rPr>
                <w:b/>
                <w:bCs/>
                <w:spacing w:val="-7"/>
                <w:sz w:val="24"/>
                <w:szCs w:val="24"/>
              </w:rPr>
              <w:t>分区</w:t>
            </w:r>
          </w:p>
        </w:tc>
        <w:tc>
          <w:tcPr>
            <w:tcW w:w="359" w:type="pct"/>
            <w:gridSpan w:val="2"/>
            <w:vAlign w:val="top"/>
          </w:tcPr>
          <w:p w14:paraId="14D97DAD">
            <w:pPr>
              <w:pStyle w:val="16"/>
              <w:spacing w:before="44" w:line="225" w:lineRule="auto"/>
              <w:ind w:right="117"/>
              <w:jc w:val="center"/>
              <w:rPr>
                <w:sz w:val="24"/>
                <w:szCs w:val="24"/>
              </w:rPr>
            </w:pPr>
            <w:r>
              <w:rPr>
                <w:b/>
                <w:bCs/>
                <w:spacing w:val="-9"/>
                <w:sz w:val="24"/>
                <w:szCs w:val="24"/>
              </w:rPr>
              <w:t>工程名</w:t>
            </w:r>
            <w:r>
              <w:rPr>
                <w:b/>
                <w:bCs/>
                <w:spacing w:val="-3"/>
                <w:sz w:val="24"/>
                <w:szCs w:val="24"/>
              </w:rPr>
              <w:t>称</w:t>
            </w:r>
          </w:p>
        </w:tc>
        <w:tc>
          <w:tcPr>
            <w:tcW w:w="787" w:type="pct"/>
            <w:gridSpan w:val="2"/>
            <w:vAlign w:val="top"/>
          </w:tcPr>
          <w:p w14:paraId="17AEE062">
            <w:pPr>
              <w:pStyle w:val="16"/>
              <w:spacing w:before="198" w:line="217" w:lineRule="auto"/>
              <w:jc w:val="center"/>
              <w:rPr>
                <w:sz w:val="24"/>
                <w:szCs w:val="24"/>
              </w:rPr>
            </w:pPr>
            <w:r>
              <w:rPr>
                <w:b/>
                <w:bCs/>
                <w:spacing w:val="-6"/>
                <w:sz w:val="24"/>
                <w:szCs w:val="24"/>
              </w:rPr>
              <w:t>项目名称</w:t>
            </w:r>
          </w:p>
        </w:tc>
        <w:tc>
          <w:tcPr>
            <w:tcW w:w="576" w:type="pct"/>
            <w:gridSpan w:val="2"/>
            <w:vAlign w:val="top"/>
          </w:tcPr>
          <w:p w14:paraId="389FFAFF">
            <w:pPr>
              <w:pStyle w:val="16"/>
              <w:spacing w:before="198" w:line="220" w:lineRule="auto"/>
              <w:jc w:val="center"/>
              <w:rPr>
                <w:sz w:val="24"/>
                <w:szCs w:val="24"/>
              </w:rPr>
            </w:pPr>
            <w:r>
              <w:rPr>
                <w:b/>
                <w:bCs/>
                <w:spacing w:val="-6"/>
                <w:sz w:val="24"/>
                <w:szCs w:val="24"/>
              </w:rPr>
              <w:t>建设地点</w:t>
            </w:r>
          </w:p>
        </w:tc>
        <w:tc>
          <w:tcPr>
            <w:tcW w:w="2344" w:type="pct"/>
            <w:gridSpan w:val="2"/>
            <w:vAlign w:val="top"/>
          </w:tcPr>
          <w:p w14:paraId="5F176056">
            <w:pPr>
              <w:pStyle w:val="16"/>
              <w:spacing w:before="198" w:line="218" w:lineRule="auto"/>
              <w:jc w:val="center"/>
              <w:rPr>
                <w:sz w:val="24"/>
                <w:szCs w:val="24"/>
              </w:rPr>
            </w:pPr>
            <w:r>
              <w:rPr>
                <w:b/>
                <w:bCs/>
                <w:spacing w:val="-6"/>
                <w:sz w:val="24"/>
                <w:szCs w:val="24"/>
              </w:rPr>
              <w:t>建设内容</w:t>
            </w:r>
          </w:p>
        </w:tc>
        <w:tc>
          <w:tcPr>
            <w:tcW w:w="305" w:type="pct"/>
            <w:vAlign w:val="top"/>
          </w:tcPr>
          <w:p w14:paraId="475B53D3">
            <w:pPr>
              <w:pStyle w:val="16"/>
              <w:spacing w:before="42" w:line="220" w:lineRule="auto"/>
              <w:jc w:val="center"/>
              <w:rPr>
                <w:sz w:val="24"/>
                <w:szCs w:val="24"/>
              </w:rPr>
            </w:pPr>
            <w:r>
              <w:rPr>
                <w:b/>
                <w:bCs/>
                <w:spacing w:val="-6"/>
                <w:sz w:val="24"/>
                <w:szCs w:val="24"/>
              </w:rPr>
              <w:t>建设</w:t>
            </w:r>
          </w:p>
          <w:p w14:paraId="094ED861">
            <w:pPr>
              <w:pStyle w:val="16"/>
              <w:spacing w:before="26" w:line="211" w:lineRule="auto"/>
              <w:jc w:val="center"/>
              <w:rPr>
                <w:sz w:val="24"/>
                <w:szCs w:val="24"/>
              </w:rPr>
            </w:pPr>
            <w:r>
              <w:rPr>
                <w:b/>
                <w:bCs/>
                <w:spacing w:val="-6"/>
                <w:sz w:val="24"/>
                <w:szCs w:val="24"/>
              </w:rPr>
              <w:t>期限</w:t>
            </w:r>
          </w:p>
        </w:tc>
        <w:tc>
          <w:tcPr>
            <w:tcW w:w="229" w:type="pct"/>
            <w:vAlign w:val="top"/>
          </w:tcPr>
          <w:p w14:paraId="5EFC1F9C">
            <w:pPr>
              <w:pStyle w:val="16"/>
              <w:spacing w:before="42" w:line="219" w:lineRule="auto"/>
              <w:rPr>
                <w:sz w:val="24"/>
                <w:szCs w:val="24"/>
              </w:rPr>
            </w:pPr>
            <w:r>
              <w:rPr>
                <w:b/>
                <w:bCs/>
                <w:spacing w:val="-6"/>
                <w:sz w:val="24"/>
                <w:szCs w:val="24"/>
              </w:rPr>
              <w:t>投资金额</w:t>
            </w:r>
          </w:p>
          <w:p w14:paraId="0D4A326E">
            <w:pPr>
              <w:pStyle w:val="16"/>
              <w:spacing w:before="27" w:line="211" w:lineRule="auto"/>
              <w:rPr>
                <w:sz w:val="24"/>
                <w:szCs w:val="24"/>
              </w:rPr>
            </w:pPr>
            <w:r>
              <w:rPr>
                <w:b/>
                <w:bCs/>
                <w:spacing w:val="-6"/>
                <w:sz w:val="24"/>
                <w:szCs w:val="24"/>
              </w:rPr>
              <w:t>（亿元）</w:t>
            </w:r>
          </w:p>
        </w:tc>
      </w:tr>
      <w:tr w14:paraId="48CC5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3" w:type="pct"/>
          <w:trHeight w:val="1285" w:hRule="atLeast"/>
        </w:trPr>
        <w:tc>
          <w:tcPr>
            <w:tcW w:w="145" w:type="pct"/>
            <w:gridSpan w:val="2"/>
            <w:vAlign w:val="top"/>
          </w:tcPr>
          <w:p w14:paraId="37DDBF9F">
            <w:pPr>
              <w:pStyle w:val="16"/>
              <w:spacing w:before="78" w:line="238"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3"/>
                <w:sz w:val="24"/>
                <w:szCs w:val="24"/>
              </w:rPr>
              <w:t>1</w:t>
            </w:r>
          </w:p>
        </w:tc>
        <w:tc>
          <w:tcPr>
            <w:tcW w:w="248" w:type="pct"/>
            <w:gridSpan w:val="2"/>
            <w:vMerge w:val="restart"/>
            <w:vAlign w:val="top"/>
          </w:tcPr>
          <w:p w14:paraId="0D801F59">
            <w:pPr>
              <w:pStyle w:val="16"/>
              <w:spacing w:before="78" w:line="22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9"/>
                <w:sz w:val="24"/>
                <w:szCs w:val="24"/>
              </w:rPr>
              <w:t>全域生</w:t>
            </w:r>
            <w:r>
              <w:rPr>
                <w:rFonts w:hint="default" w:ascii="Times New Roman" w:hAnsi="Times New Roman" w:eastAsia="仿宋_GB2312" w:cs="Times New Roman"/>
                <w:b/>
                <w:bCs/>
                <w:spacing w:val="-11"/>
                <w:sz w:val="24"/>
                <w:szCs w:val="24"/>
              </w:rPr>
              <w:t>态格局</w:t>
            </w:r>
            <w:r>
              <w:rPr>
                <w:rFonts w:hint="default" w:ascii="Times New Roman" w:hAnsi="Times New Roman" w:eastAsia="仿宋_GB2312" w:cs="Times New Roman"/>
                <w:b/>
                <w:bCs/>
                <w:spacing w:val="-8"/>
                <w:sz w:val="24"/>
                <w:szCs w:val="24"/>
              </w:rPr>
              <w:t>建设工程重点工程</w:t>
            </w:r>
          </w:p>
        </w:tc>
        <w:tc>
          <w:tcPr>
            <w:tcW w:w="359" w:type="pct"/>
            <w:gridSpan w:val="2"/>
            <w:vMerge w:val="restart"/>
            <w:tcBorders>
              <w:bottom w:val="nil"/>
            </w:tcBorders>
            <w:vAlign w:val="top"/>
          </w:tcPr>
          <w:p w14:paraId="5F20EC1D">
            <w:pPr>
              <w:pStyle w:val="16"/>
              <w:spacing w:before="78" w:line="242" w:lineRule="auto"/>
              <w:ind w:right="117"/>
              <w:jc w:val="both"/>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3"/>
                <w:sz w:val="24"/>
                <w:szCs w:val="24"/>
              </w:rPr>
              <w:t>“五</w:t>
            </w:r>
            <w:r>
              <w:rPr>
                <w:rFonts w:hint="default" w:ascii="Times New Roman" w:hAnsi="Times New Roman" w:eastAsia="仿宋_GB2312" w:cs="Times New Roman"/>
                <w:b/>
                <w:bCs/>
                <w:spacing w:val="-8"/>
                <w:sz w:val="24"/>
                <w:szCs w:val="24"/>
              </w:rPr>
              <w:t>廊”构建工程</w:t>
            </w:r>
          </w:p>
        </w:tc>
        <w:tc>
          <w:tcPr>
            <w:tcW w:w="787" w:type="pct"/>
            <w:gridSpan w:val="2"/>
            <w:vAlign w:val="top"/>
          </w:tcPr>
          <w:p w14:paraId="4B0C0850">
            <w:pPr>
              <w:pStyle w:val="16"/>
              <w:spacing w:before="188" w:line="218"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开令河生态</w:t>
            </w:r>
            <w:r>
              <w:rPr>
                <w:rFonts w:hint="default" w:ascii="Times New Roman" w:hAnsi="Times New Roman" w:eastAsia="仿宋_GB2312" w:cs="Times New Roman"/>
                <w:spacing w:val="-4"/>
                <w:sz w:val="24"/>
                <w:szCs w:val="24"/>
              </w:rPr>
              <w:t>廊道建设工</w:t>
            </w:r>
            <w:r>
              <w:rPr>
                <w:rFonts w:hint="default" w:ascii="Times New Roman" w:hAnsi="Times New Roman" w:eastAsia="仿宋_GB2312" w:cs="Times New Roman"/>
                <w:sz w:val="24"/>
                <w:szCs w:val="24"/>
              </w:rPr>
              <w:t>程</w:t>
            </w:r>
          </w:p>
        </w:tc>
        <w:tc>
          <w:tcPr>
            <w:tcW w:w="576" w:type="pct"/>
            <w:gridSpan w:val="2"/>
            <w:vAlign w:val="top"/>
          </w:tcPr>
          <w:p w14:paraId="43A79AFF">
            <w:pPr>
              <w:pStyle w:val="16"/>
              <w:spacing w:before="78" w:line="242" w:lineRule="auto"/>
              <w:ind w:right="142"/>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7"/>
                <w:sz w:val="24"/>
                <w:szCs w:val="24"/>
              </w:rPr>
              <w:t>巴音花镇、满都</w:t>
            </w:r>
            <w:r>
              <w:rPr>
                <w:rFonts w:hint="default" w:ascii="Times New Roman" w:hAnsi="Times New Roman" w:eastAsia="仿宋_GB2312" w:cs="Times New Roman"/>
                <w:spacing w:val="-4"/>
                <w:sz w:val="24"/>
                <w:szCs w:val="24"/>
              </w:rPr>
              <w:t>拉镇</w:t>
            </w:r>
          </w:p>
        </w:tc>
        <w:tc>
          <w:tcPr>
            <w:tcW w:w="2344" w:type="pct"/>
            <w:gridSpan w:val="2"/>
            <w:vAlign w:val="top"/>
          </w:tcPr>
          <w:p w14:paraId="4F2D51E9">
            <w:pPr>
              <w:pStyle w:val="16"/>
              <w:spacing w:before="32" w:line="218"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1"/>
                <w:sz w:val="24"/>
                <w:szCs w:val="24"/>
              </w:rPr>
              <w:t>建设长度</w:t>
            </w:r>
            <w:r>
              <w:rPr>
                <w:rFonts w:hint="default" w:ascii="Times New Roman" w:hAnsi="Times New Roman" w:eastAsia="仿宋_GB2312" w:cs="Times New Roman"/>
                <w:spacing w:val="-45"/>
                <w:sz w:val="24"/>
                <w:szCs w:val="24"/>
              </w:rPr>
              <w:t xml:space="preserve"> </w:t>
            </w:r>
            <w:r>
              <w:rPr>
                <w:rFonts w:hint="default" w:ascii="Times New Roman" w:hAnsi="Times New Roman" w:eastAsia="仿宋_GB2312" w:cs="Times New Roman"/>
                <w:spacing w:val="-1"/>
                <w:sz w:val="24"/>
                <w:szCs w:val="24"/>
              </w:rPr>
              <w:t>71.8km。构建达茂西北部边境至</w:t>
            </w:r>
            <w:r>
              <w:rPr>
                <w:rFonts w:hint="default" w:ascii="Times New Roman" w:hAnsi="Times New Roman" w:eastAsia="仿宋_GB2312" w:cs="Times New Roman"/>
                <w:spacing w:val="-2"/>
                <w:sz w:val="24"/>
                <w:szCs w:val="24"/>
              </w:rPr>
              <w:t>巴音杭盖自</w:t>
            </w:r>
            <w:r>
              <w:rPr>
                <w:rFonts w:hint="default" w:ascii="Times New Roman" w:hAnsi="Times New Roman" w:eastAsia="仿宋_GB2312" w:cs="Times New Roman"/>
                <w:spacing w:val="-3"/>
                <w:sz w:val="24"/>
                <w:szCs w:val="24"/>
              </w:rPr>
              <w:t>然保护区的生态廊道，构建河道两侧</w:t>
            </w:r>
            <w:r>
              <w:rPr>
                <w:rFonts w:hint="default" w:ascii="Times New Roman" w:hAnsi="Times New Roman" w:eastAsia="仿宋_GB2312" w:cs="Times New Roman"/>
                <w:spacing w:val="-3"/>
                <w:sz w:val="24"/>
                <w:szCs w:val="24"/>
                <w:lang w:val="en-US" w:eastAsia="zh-CN"/>
              </w:rPr>
              <w:t>1</w:t>
            </w:r>
            <w:r>
              <w:rPr>
                <w:rFonts w:hint="default" w:ascii="Times New Roman" w:hAnsi="Times New Roman" w:eastAsia="仿宋_GB2312" w:cs="Times New Roman"/>
                <w:spacing w:val="-3"/>
                <w:sz w:val="24"/>
                <w:szCs w:val="24"/>
              </w:rPr>
              <w:t>00m</w:t>
            </w:r>
            <w:r>
              <w:rPr>
                <w:rFonts w:hint="default" w:ascii="Times New Roman" w:hAnsi="Times New Roman" w:eastAsia="仿宋_GB2312" w:cs="Times New Roman"/>
                <w:spacing w:val="-31"/>
                <w:sz w:val="24"/>
                <w:szCs w:val="24"/>
              </w:rPr>
              <w:t xml:space="preserve"> </w:t>
            </w:r>
            <w:r>
              <w:rPr>
                <w:rFonts w:hint="default" w:ascii="Times New Roman" w:hAnsi="Times New Roman" w:eastAsia="仿宋_GB2312" w:cs="Times New Roman"/>
                <w:spacing w:val="-3"/>
                <w:sz w:val="24"/>
                <w:szCs w:val="24"/>
              </w:rPr>
              <w:t>范围内生态廊道，提升廊道内耕地、绿地的生态功能。疏浚河道，</w:t>
            </w:r>
            <w:r>
              <w:rPr>
                <w:rFonts w:hint="default" w:ascii="Times New Roman" w:hAnsi="Times New Roman" w:eastAsia="仿宋_GB2312" w:cs="Times New Roman"/>
                <w:spacing w:val="-4"/>
                <w:sz w:val="24"/>
                <w:szCs w:val="24"/>
              </w:rPr>
              <w:t>加强河道两侧生态建设。</w:t>
            </w:r>
          </w:p>
        </w:tc>
        <w:tc>
          <w:tcPr>
            <w:tcW w:w="305" w:type="pct"/>
            <w:vAlign w:val="top"/>
          </w:tcPr>
          <w:p w14:paraId="25923E4C">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2026-2030</w:t>
            </w:r>
          </w:p>
        </w:tc>
        <w:tc>
          <w:tcPr>
            <w:tcW w:w="229" w:type="pct"/>
            <w:vAlign w:val="top"/>
          </w:tcPr>
          <w:p w14:paraId="707715A0">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1.2</w:t>
            </w:r>
          </w:p>
        </w:tc>
      </w:tr>
      <w:tr w14:paraId="61379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3" w:type="pct"/>
          <w:trHeight w:val="1245" w:hRule="atLeast"/>
        </w:trPr>
        <w:tc>
          <w:tcPr>
            <w:tcW w:w="145" w:type="pct"/>
            <w:gridSpan w:val="2"/>
            <w:vAlign w:val="top"/>
          </w:tcPr>
          <w:p w14:paraId="5776AEEF">
            <w:pPr>
              <w:pStyle w:val="16"/>
              <w:spacing w:before="78" w:line="238"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3"/>
                <w:sz w:val="24"/>
                <w:szCs w:val="24"/>
              </w:rPr>
              <w:t>2</w:t>
            </w:r>
          </w:p>
        </w:tc>
        <w:tc>
          <w:tcPr>
            <w:tcW w:w="248" w:type="pct"/>
            <w:gridSpan w:val="2"/>
            <w:vMerge w:val="continue"/>
            <w:vAlign w:val="top"/>
          </w:tcPr>
          <w:p w14:paraId="38819E9C">
            <w:pPr>
              <w:jc w:val="center"/>
              <w:rPr>
                <w:rFonts w:hint="default" w:ascii="Times New Roman" w:hAnsi="Times New Roman" w:eastAsia="仿宋_GB2312" w:cs="Times New Roman"/>
                <w:sz w:val="24"/>
                <w:szCs w:val="24"/>
              </w:rPr>
            </w:pPr>
          </w:p>
        </w:tc>
        <w:tc>
          <w:tcPr>
            <w:tcW w:w="359" w:type="pct"/>
            <w:gridSpan w:val="2"/>
            <w:vMerge w:val="continue"/>
            <w:tcBorders>
              <w:top w:val="nil"/>
              <w:bottom w:val="nil"/>
            </w:tcBorders>
            <w:vAlign w:val="top"/>
          </w:tcPr>
          <w:p w14:paraId="491BD458">
            <w:pPr>
              <w:jc w:val="both"/>
              <w:rPr>
                <w:rFonts w:hint="default" w:ascii="Times New Roman" w:hAnsi="Times New Roman" w:eastAsia="仿宋_GB2312" w:cs="Times New Roman"/>
                <w:sz w:val="24"/>
                <w:szCs w:val="24"/>
              </w:rPr>
            </w:pPr>
          </w:p>
        </w:tc>
        <w:tc>
          <w:tcPr>
            <w:tcW w:w="787" w:type="pct"/>
            <w:gridSpan w:val="2"/>
            <w:vAlign w:val="top"/>
          </w:tcPr>
          <w:p w14:paraId="4F36F5D0">
            <w:pPr>
              <w:spacing w:line="266" w:lineRule="auto"/>
              <w:jc w:val="both"/>
              <w:rPr>
                <w:rFonts w:hint="default" w:ascii="Times New Roman" w:hAnsi="Times New Roman" w:eastAsia="仿宋_GB2312" w:cs="Times New Roman"/>
                <w:sz w:val="24"/>
                <w:szCs w:val="24"/>
              </w:rPr>
            </w:pPr>
          </w:p>
          <w:p w14:paraId="2C7ABF08">
            <w:pPr>
              <w:pStyle w:val="16"/>
              <w:spacing w:before="78" w:line="242" w:lineRule="auto"/>
              <w:ind w:right="216"/>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艾不盖河流域建设工程</w:t>
            </w:r>
          </w:p>
        </w:tc>
        <w:tc>
          <w:tcPr>
            <w:tcW w:w="576" w:type="pct"/>
            <w:gridSpan w:val="2"/>
            <w:vAlign w:val="top"/>
          </w:tcPr>
          <w:p w14:paraId="76BECC61">
            <w:pPr>
              <w:pStyle w:val="16"/>
              <w:spacing w:before="35" w:line="217"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7"/>
                <w:sz w:val="24"/>
                <w:szCs w:val="24"/>
              </w:rPr>
              <w:t>查干哈达苏木、</w:t>
            </w:r>
            <w:r>
              <w:rPr>
                <w:rFonts w:hint="default" w:ascii="Times New Roman" w:hAnsi="Times New Roman" w:eastAsia="仿宋_GB2312" w:cs="Times New Roman"/>
                <w:spacing w:val="-11"/>
                <w:sz w:val="24"/>
                <w:szCs w:val="24"/>
              </w:rPr>
              <w:t>巴音敖包苏木、</w:t>
            </w:r>
            <w:r>
              <w:rPr>
                <w:rFonts w:hint="default" w:ascii="Times New Roman" w:hAnsi="Times New Roman" w:eastAsia="仿宋_GB2312" w:cs="Times New Roman"/>
                <w:spacing w:val="-4"/>
                <w:sz w:val="24"/>
                <w:szCs w:val="24"/>
              </w:rPr>
              <w:t>百灵庙镇、西河</w:t>
            </w:r>
            <w:r>
              <w:rPr>
                <w:rFonts w:hint="default" w:ascii="Times New Roman" w:hAnsi="Times New Roman" w:eastAsia="仿宋_GB2312" w:cs="Times New Roman"/>
                <w:sz w:val="24"/>
                <w:szCs w:val="24"/>
              </w:rPr>
              <w:t>乡</w:t>
            </w:r>
          </w:p>
        </w:tc>
        <w:tc>
          <w:tcPr>
            <w:tcW w:w="2344" w:type="pct"/>
            <w:gridSpan w:val="2"/>
            <w:vAlign w:val="top"/>
          </w:tcPr>
          <w:p w14:paraId="6CD23FA5">
            <w:pPr>
              <w:pStyle w:val="16"/>
              <w:spacing w:before="190" w:line="218"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建设长度</w:t>
            </w:r>
            <w:r>
              <w:rPr>
                <w:rFonts w:hint="default" w:ascii="Times New Roman" w:hAnsi="Times New Roman" w:eastAsia="仿宋_GB2312" w:cs="Times New Roman"/>
                <w:spacing w:val="-34"/>
                <w:sz w:val="24"/>
                <w:szCs w:val="24"/>
              </w:rPr>
              <w:t xml:space="preserve"> </w:t>
            </w:r>
            <w:r>
              <w:rPr>
                <w:rFonts w:hint="default" w:ascii="Times New Roman" w:hAnsi="Times New Roman" w:eastAsia="仿宋_GB2312" w:cs="Times New Roman"/>
                <w:spacing w:val="-2"/>
                <w:sz w:val="24"/>
                <w:szCs w:val="24"/>
              </w:rPr>
              <w:t>158.5km。构建达茂东北部边境至大青</w:t>
            </w:r>
            <w:r>
              <w:rPr>
                <w:rFonts w:hint="default" w:ascii="Times New Roman" w:hAnsi="Times New Roman" w:eastAsia="仿宋_GB2312" w:cs="Times New Roman"/>
                <w:spacing w:val="-3"/>
                <w:sz w:val="24"/>
                <w:szCs w:val="24"/>
              </w:rPr>
              <w:t>山北坡</w:t>
            </w:r>
            <w:r>
              <w:rPr>
                <w:rFonts w:hint="default" w:ascii="Times New Roman" w:hAnsi="Times New Roman" w:eastAsia="仿宋_GB2312" w:cs="Times New Roman"/>
                <w:spacing w:val="-4"/>
                <w:sz w:val="24"/>
                <w:szCs w:val="24"/>
              </w:rPr>
              <w:t>的生态廊道，疏浚河道两侧</w:t>
            </w:r>
            <w:r>
              <w:rPr>
                <w:rFonts w:hint="default" w:ascii="Times New Roman" w:hAnsi="Times New Roman" w:eastAsia="仿宋_GB2312" w:cs="Times New Roman"/>
                <w:spacing w:val="-17"/>
                <w:sz w:val="24"/>
                <w:szCs w:val="24"/>
              </w:rPr>
              <w:t xml:space="preserve"> </w:t>
            </w:r>
            <w:r>
              <w:rPr>
                <w:rFonts w:hint="default" w:ascii="Times New Roman" w:hAnsi="Times New Roman" w:eastAsia="仿宋_GB2312" w:cs="Times New Roman"/>
                <w:spacing w:val="-4"/>
                <w:sz w:val="24"/>
                <w:szCs w:val="24"/>
              </w:rPr>
              <w:t>100m</w:t>
            </w:r>
            <w:r>
              <w:rPr>
                <w:rFonts w:hint="default" w:ascii="Times New Roman" w:hAnsi="Times New Roman" w:eastAsia="仿宋_GB2312" w:cs="Times New Roman"/>
                <w:spacing w:val="-31"/>
                <w:sz w:val="24"/>
                <w:szCs w:val="24"/>
              </w:rPr>
              <w:t xml:space="preserve"> </w:t>
            </w:r>
            <w:r>
              <w:rPr>
                <w:rFonts w:hint="default" w:ascii="Times New Roman" w:hAnsi="Times New Roman" w:eastAsia="仿宋_GB2312" w:cs="Times New Roman"/>
                <w:spacing w:val="-4"/>
                <w:sz w:val="24"/>
                <w:szCs w:val="24"/>
              </w:rPr>
              <w:t>范围内生态廊道，提升廊道内耕地、绿地的生态功能。</w:t>
            </w:r>
          </w:p>
        </w:tc>
        <w:tc>
          <w:tcPr>
            <w:tcW w:w="305" w:type="pct"/>
            <w:vAlign w:val="top"/>
          </w:tcPr>
          <w:p w14:paraId="1D7DF3F4">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2026-2030</w:t>
            </w:r>
          </w:p>
        </w:tc>
        <w:tc>
          <w:tcPr>
            <w:tcW w:w="229" w:type="pct"/>
            <w:vAlign w:val="top"/>
          </w:tcPr>
          <w:p w14:paraId="44BF1AEA">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1.5</w:t>
            </w:r>
          </w:p>
        </w:tc>
      </w:tr>
      <w:tr w14:paraId="5B132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3" w:type="pct"/>
          <w:trHeight w:val="1133" w:hRule="atLeast"/>
        </w:trPr>
        <w:tc>
          <w:tcPr>
            <w:tcW w:w="145" w:type="pct"/>
            <w:gridSpan w:val="2"/>
            <w:vAlign w:val="top"/>
          </w:tcPr>
          <w:p w14:paraId="7EC19EA0">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3"/>
                <w:sz w:val="24"/>
                <w:szCs w:val="24"/>
              </w:rPr>
              <w:t>3</w:t>
            </w:r>
          </w:p>
        </w:tc>
        <w:tc>
          <w:tcPr>
            <w:tcW w:w="248" w:type="pct"/>
            <w:gridSpan w:val="2"/>
            <w:vMerge w:val="continue"/>
            <w:vAlign w:val="top"/>
          </w:tcPr>
          <w:p w14:paraId="33AF5DC3">
            <w:pPr>
              <w:jc w:val="center"/>
              <w:rPr>
                <w:rFonts w:hint="default" w:ascii="Times New Roman" w:hAnsi="Times New Roman" w:eastAsia="仿宋_GB2312" w:cs="Times New Roman"/>
                <w:sz w:val="24"/>
                <w:szCs w:val="24"/>
              </w:rPr>
            </w:pPr>
          </w:p>
        </w:tc>
        <w:tc>
          <w:tcPr>
            <w:tcW w:w="359" w:type="pct"/>
            <w:gridSpan w:val="2"/>
            <w:vMerge w:val="continue"/>
            <w:tcBorders>
              <w:top w:val="nil"/>
              <w:bottom w:val="nil"/>
            </w:tcBorders>
            <w:vAlign w:val="top"/>
          </w:tcPr>
          <w:p w14:paraId="4144EE5D">
            <w:pPr>
              <w:jc w:val="both"/>
              <w:rPr>
                <w:rFonts w:hint="default" w:ascii="Times New Roman" w:hAnsi="Times New Roman" w:eastAsia="仿宋_GB2312" w:cs="Times New Roman"/>
                <w:sz w:val="24"/>
                <w:szCs w:val="24"/>
              </w:rPr>
            </w:pPr>
          </w:p>
        </w:tc>
        <w:tc>
          <w:tcPr>
            <w:tcW w:w="787" w:type="pct"/>
            <w:gridSpan w:val="2"/>
            <w:vAlign w:val="top"/>
          </w:tcPr>
          <w:p w14:paraId="18410D96">
            <w:pPr>
              <w:pStyle w:val="16"/>
              <w:spacing w:before="196" w:line="22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1"/>
                <w:sz w:val="24"/>
                <w:szCs w:val="24"/>
              </w:rPr>
              <w:t>G331-X090</w:t>
            </w:r>
            <w:r>
              <w:rPr>
                <w:rFonts w:hint="default" w:ascii="Times New Roman" w:hAnsi="Times New Roman" w:eastAsia="仿宋_GB2312" w:cs="Times New Roman"/>
                <w:spacing w:val="-35"/>
                <w:sz w:val="24"/>
                <w:szCs w:val="24"/>
              </w:rPr>
              <w:t xml:space="preserve"> </w:t>
            </w:r>
            <w:r>
              <w:rPr>
                <w:rFonts w:hint="default" w:ascii="Times New Roman" w:hAnsi="Times New Roman" w:eastAsia="仿宋_GB2312" w:cs="Times New Roman"/>
                <w:spacing w:val="-1"/>
                <w:sz w:val="24"/>
                <w:szCs w:val="24"/>
              </w:rPr>
              <w:t>交</w:t>
            </w:r>
            <w:r>
              <w:rPr>
                <w:rFonts w:hint="default" w:ascii="Times New Roman" w:hAnsi="Times New Roman" w:eastAsia="仿宋_GB2312" w:cs="Times New Roman"/>
                <w:spacing w:val="-4"/>
                <w:sz w:val="24"/>
                <w:szCs w:val="24"/>
              </w:rPr>
              <w:t>通廊道建设</w:t>
            </w:r>
            <w:r>
              <w:rPr>
                <w:rFonts w:hint="default" w:ascii="Times New Roman" w:hAnsi="Times New Roman" w:eastAsia="仿宋_GB2312" w:cs="Times New Roman"/>
                <w:spacing w:val="-6"/>
                <w:sz w:val="24"/>
                <w:szCs w:val="24"/>
              </w:rPr>
              <w:t>工程</w:t>
            </w:r>
          </w:p>
        </w:tc>
        <w:tc>
          <w:tcPr>
            <w:tcW w:w="576" w:type="pct"/>
            <w:gridSpan w:val="2"/>
            <w:vAlign w:val="top"/>
          </w:tcPr>
          <w:p w14:paraId="56442C11">
            <w:pPr>
              <w:pStyle w:val="16"/>
              <w:spacing w:before="196" w:line="216"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巴音花镇、满都</w:t>
            </w:r>
            <w:r>
              <w:rPr>
                <w:rFonts w:hint="default" w:ascii="Times New Roman" w:hAnsi="Times New Roman" w:eastAsia="仿宋_GB2312" w:cs="Times New Roman"/>
                <w:spacing w:val="-2"/>
                <w:sz w:val="24"/>
                <w:szCs w:val="24"/>
              </w:rPr>
              <w:t>拉镇、查干哈达</w:t>
            </w:r>
            <w:r>
              <w:rPr>
                <w:rFonts w:hint="default" w:ascii="Times New Roman" w:hAnsi="Times New Roman" w:eastAsia="仿宋_GB2312" w:cs="Times New Roman"/>
                <w:spacing w:val="-6"/>
                <w:sz w:val="24"/>
                <w:szCs w:val="24"/>
              </w:rPr>
              <w:t>苏木</w:t>
            </w:r>
          </w:p>
        </w:tc>
        <w:tc>
          <w:tcPr>
            <w:tcW w:w="2344" w:type="pct"/>
            <w:gridSpan w:val="2"/>
            <w:vAlign w:val="top"/>
          </w:tcPr>
          <w:p w14:paraId="7C350F58">
            <w:pPr>
              <w:pStyle w:val="16"/>
              <w:spacing w:before="40" w:line="218"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建设长度</w:t>
            </w:r>
            <w:r>
              <w:rPr>
                <w:rFonts w:hint="default" w:ascii="Times New Roman" w:hAnsi="Times New Roman" w:eastAsia="仿宋_GB2312" w:cs="Times New Roman"/>
                <w:spacing w:val="-22"/>
                <w:sz w:val="24"/>
                <w:szCs w:val="24"/>
              </w:rPr>
              <w:t xml:space="preserve"> </w:t>
            </w:r>
            <w:r>
              <w:rPr>
                <w:rFonts w:hint="default" w:ascii="Times New Roman" w:hAnsi="Times New Roman" w:eastAsia="仿宋_GB2312" w:cs="Times New Roman"/>
                <w:spacing w:val="-3"/>
                <w:sz w:val="24"/>
                <w:szCs w:val="24"/>
              </w:rPr>
              <w:t>104.2km。构建达茂北部的交通生态廊道，以</w:t>
            </w:r>
            <w:r>
              <w:rPr>
                <w:rFonts w:hint="default" w:ascii="Times New Roman" w:hAnsi="Times New Roman" w:eastAsia="仿宋_GB2312" w:cs="Times New Roman"/>
                <w:spacing w:val="-4"/>
                <w:sz w:val="24"/>
                <w:szCs w:val="24"/>
              </w:rPr>
              <w:t>国道为依托，建设道路两侧</w:t>
            </w:r>
            <w:r>
              <w:rPr>
                <w:rFonts w:hint="default" w:ascii="Times New Roman" w:hAnsi="Times New Roman" w:eastAsia="仿宋_GB2312" w:cs="Times New Roman"/>
                <w:spacing w:val="-30"/>
                <w:sz w:val="24"/>
                <w:szCs w:val="24"/>
              </w:rPr>
              <w:t xml:space="preserve"> </w:t>
            </w:r>
            <w:r>
              <w:rPr>
                <w:rFonts w:hint="default" w:ascii="Times New Roman" w:hAnsi="Times New Roman" w:eastAsia="仿宋_GB2312" w:cs="Times New Roman"/>
                <w:spacing w:val="-4"/>
                <w:sz w:val="24"/>
                <w:szCs w:val="24"/>
              </w:rPr>
              <w:t>100m</w:t>
            </w:r>
            <w:r>
              <w:rPr>
                <w:rFonts w:hint="default" w:ascii="Times New Roman" w:hAnsi="Times New Roman" w:eastAsia="仿宋_GB2312" w:cs="Times New Roman"/>
                <w:spacing w:val="-31"/>
                <w:sz w:val="24"/>
                <w:szCs w:val="24"/>
              </w:rPr>
              <w:t xml:space="preserve"> </w:t>
            </w:r>
            <w:r>
              <w:rPr>
                <w:rFonts w:hint="default" w:ascii="Times New Roman" w:hAnsi="Times New Roman" w:eastAsia="仿宋_GB2312" w:cs="Times New Roman"/>
                <w:spacing w:val="-4"/>
                <w:sz w:val="24"/>
                <w:szCs w:val="24"/>
              </w:rPr>
              <w:t>范围内生态廊道，提</w:t>
            </w:r>
            <w:r>
              <w:rPr>
                <w:rFonts w:hint="default" w:ascii="Times New Roman" w:hAnsi="Times New Roman" w:eastAsia="仿宋_GB2312" w:cs="Times New Roman"/>
                <w:spacing w:val="-1"/>
                <w:sz w:val="24"/>
                <w:szCs w:val="24"/>
              </w:rPr>
              <w:t>升道路两侧草原生态功能，为草原提供防风固沙带，稳</w:t>
            </w:r>
            <w:r>
              <w:rPr>
                <w:rFonts w:hint="default" w:ascii="Times New Roman" w:hAnsi="Times New Roman" w:eastAsia="仿宋_GB2312" w:cs="Times New Roman"/>
                <w:spacing w:val="-9"/>
                <w:sz w:val="24"/>
                <w:szCs w:val="24"/>
              </w:rPr>
              <w:t>固草原生态系统。</w:t>
            </w:r>
          </w:p>
        </w:tc>
        <w:tc>
          <w:tcPr>
            <w:tcW w:w="305" w:type="pct"/>
            <w:vAlign w:val="top"/>
          </w:tcPr>
          <w:p w14:paraId="410DB4B3">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2031-2035</w:t>
            </w:r>
          </w:p>
        </w:tc>
        <w:tc>
          <w:tcPr>
            <w:tcW w:w="229" w:type="pct"/>
            <w:vAlign w:val="top"/>
          </w:tcPr>
          <w:p w14:paraId="345D6522">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0.8</w:t>
            </w:r>
          </w:p>
        </w:tc>
      </w:tr>
      <w:tr w14:paraId="60116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3" w:type="pct"/>
          <w:trHeight w:val="1163" w:hRule="atLeast"/>
        </w:trPr>
        <w:tc>
          <w:tcPr>
            <w:tcW w:w="145" w:type="pct"/>
            <w:gridSpan w:val="2"/>
            <w:vAlign w:val="top"/>
          </w:tcPr>
          <w:p w14:paraId="19B3FC6A">
            <w:pPr>
              <w:pStyle w:val="16"/>
              <w:spacing w:before="78" w:line="238"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3"/>
                <w:sz w:val="24"/>
                <w:szCs w:val="24"/>
              </w:rPr>
              <w:t>4</w:t>
            </w:r>
          </w:p>
        </w:tc>
        <w:tc>
          <w:tcPr>
            <w:tcW w:w="248" w:type="pct"/>
            <w:gridSpan w:val="2"/>
            <w:vMerge w:val="continue"/>
            <w:vAlign w:val="top"/>
          </w:tcPr>
          <w:p w14:paraId="0A3B0499">
            <w:pPr>
              <w:jc w:val="center"/>
              <w:rPr>
                <w:rFonts w:hint="default" w:ascii="Times New Roman" w:hAnsi="Times New Roman" w:eastAsia="仿宋_GB2312" w:cs="Times New Roman"/>
                <w:sz w:val="24"/>
                <w:szCs w:val="24"/>
              </w:rPr>
            </w:pPr>
          </w:p>
        </w:tc>
        <w:tc>
          <w:tcPr>
            <w:tcW w:w="359" w:type="pct"/>
            <w:gridSpan w:val="2"/>
            <w:vMerge w:val="continue"/>
            <w:tcBorders>
              <w:top w:val="nil"/>
              <w:bottom w:val="nil"/>
            </w:tcBorders>
            <w:vAlign w:val="top"/>
          </w:tcPr>
          <w:p w14:paraId="38517D27">
            <w:pPr>
              <w:jc w:val="both"/>
              <w:rPr>
                <w:rFonts w:hint="default" w:ascii="Times New Roman" w:hAnsi="Times New Roman" w:eastAsia="仿宋_GB2312" w:cs="Times New Roman"/>
                <w:sz w:val="24"/>
                <w:szCs w:val="24"/>
              </w:rPr>
            </w:pPr>
          </w:p>
        </w:tc>
        <w:tc>
          <w:tcPr>
            <w:tcW w:w="787" w:type="pct"/>
            <w:gridSpan w:val="2"/>
            <w:vAlign w:val="top"/>
          </w:tcPr>
          <w:p w14:paraId="3A0C4A09">
            <w:pPr>
              <w:pStyle w:val="16"/>
              <w:spacing w:before="197" w:line="218"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1"/>
                <w:sz w:val="24"/>
                <w:szCs w:val="24"/>
              </w:rPr>
              <w:t>G335-塔尔洪</w:t>
            </w:r>
            <w:r>
              <w:rPr>
                <w:rFonts w:hint="default" w:ascii="Times New Roman" w:hAnsi="Times New Roman" w:eastAsia="仿宋_GB2312" w:cs="Times New Roman"/>
                <w:spacing w:val="-4"/>
                <w:sz w:val="24"/>
                <w:szCs w:val="24"/>
              </w:rPr>
              <w:t>河生态廊道</w:t>
            </w:r>
            <w:r>
              <w:rPr>
                <w:rFonts w:hint="default" w:ascii="Times New Roman" w:hAnsi="Times New Roman" w:eastAsia="仿宋_GB2312" w:cs="Times New Roman"/>
                <w:spacing w:val="-3"/>
                <w:sz w:val="24"/>
                <w:szCs w:val="24"/>
              </w:rPr>
              <w:t>建设工程</w:t>
            </w:r>
          </w:p>
        </w:tc>
        <w:tc>
          <w:tcPr>
            <w:tcW w:w="576" w:type="pct"/>
            <w:gridSpan w:val="2"/>
            <w:vAlign w:val="top"/>
          </w:tcPr>
          <w:p w14:paraId="55679D5F">
            <w:pPr>
              <w:pStyle w:val="16"/>
              <w:spacing w:before="40" w:line="219"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明安镇、巴音敖包苏木、百灵庙</w:t>
            </w:r>
            <w:r>
              <w:rPr>
                <w:rFonts w:hint="default" w:ascii="Times New Roman" w:hAnsi="Times New Roman" w:eastAsia="仿宋_GB2312" w:cs="Times New Roman"/>
                <w:spacing w:val="-2"/>
                <w:sz w:val="24"/>
                <w:szCs w:val="24"/>
              </w:rPr>
              <w:t>镇、石宝镇、希</w:t>
            </w:r>
            <w:r>
              <w:rPr>
                <w:rFonts w:hint="default" w:ascii="Times New Roman" w:hAnsi="Times New Roman" w:eastAsia="仿宋_GB2312" w:cs="Times New Roman"/>
                <w:spacing w:val="-3"/>
                <w:sz w:val="24"/>
                <w:szCs w:val="24"/>
              </w:rPr>
              <w:t>拉穆仁镇</w:t>
            </w:r>
          </w:p>
        </w:tc>
        <w:tc>
          <w:tcPr>
            <w:tcW w:w="2344" w:type="pct"/>
            <w:gridSpan w:val="2"/>
            <w:vAlign w:val="top"/>
          </w:tcPr>
          <w:p w14:paraId="3FC4DAE8">
            <w:pPr>
              <w:pStyle w:val="16"/>
              <w:spacing w:before="41" w:line="218"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建设长度</w:t>
            </w:r>
            <w:r>
              <w:rPr>
                <w:rFonts w:hint="default" w:ascii="Times New Roman" w:hAnsi="Times New Roman" w:eastAsia="仿宋_GB2312" w:cs="Times New Roman"/>
                <w:spacing w:val="-29"/>
                <w:sz w:val="24"/>
                <w:szCs w:val="24"/>
              </w:rPr>
              <w:t xml:space="preserve"> </w:t>
            </w:r>
            <w:r>
              <w:rPr>
                <w:rFonts w:hint="default" w:ascii="Times New Roman" w:hAnsi="Times New Roman" w:eastAsia="仿宋_GB2312" w:cs="Times New Roman"/>
                <w:spacing w:val="-6"/>
                <w:sz w:val="24"/>
                <w:szCs w:val="24"/>
              </w:rPr>
              <w:t>176.8km。构建廊道两侧 100m</w:t>
            </w:r>
            <w:r>
              <w:rPr>
                <w:rFonts w:hint="default" w:ascii="Times New Roman" w:hAnsi="Times New Roman" w:eastAsia="仿宋_GB2312" w:cs="Times New Roman"/>
                <w:spacing w:val="-30"/>
                <w:sz w:val="24"/>
                <w:szCs w:val="24"/>
              </w:rPr>
              <w:t xml:space="preserve"> </w:t>
            </w:r>
            <w:r>
              <w:rPr>
                <w:rFonts w:hint="default" w:ascii="Times New Roman" w:hAnsi="Times New Roman" w:eastAsia="仿宋_GB2312" w:cs="Times New Roman"/>
                <w:spacing w:val="-6"/>
                <w:sz w:val="24"/>
                <w:szCs w:val="24"/>
              </w:rPr>
              <w:t>的生态通道，</w:t>
            </w:r>
            <w:r>
              <w:rPr>
                <w:rFonts w:hint="default" w:ascii="Times New Roman" w:hAnsi="Times New Roman" w:eastAsia="仿宋_GB2312" w:cs="Times New Roman"/>
                <w:spacing w:val="-1"/>
                <w:sz w:val="24"/>
                <w:szCs w:val="24"/>
              </w:rPr>
              <w:t>提升廊道内草原、耕地的生态功能。构建塔尔洪河两侧</w:t>
            </w:r>
            <w:r>
              <w:rPr>
                <w:rFonts w:hint="default" w:ascii="Times New Roman" w:hAnsi="Times New Roman" w:eastAsia="仿宋_GB2312" w:cs="Times New Roman"/>
                <w:spacing w:val="-2"/>
                <w:sz w:val="24"/>
                <w:szCs w:val="24"/>
              </w:rPr>
              <w:t>100m</w:t>
            </w:r>
            <w:r>
              <w:rPr>
                <w:rFonts w:hint="default" w:ascii="Times New Roman" w:hAnsi="Times New Roman" w:eastAsia="仿宋_GB2312" w:cs="Times New Roman"/>
                <w:spacing w:val="-37"/>
                <w:sz w:val="24"/>
                <w:szCs w:val="24"/>
              </w:rPr>
              <w:t xml:space="preserve"> </w:t>
            </w:r>
            <w:r>
              <w:rPr>
                <w:rFonts w:hint="default" w:ascii="Times New Roman" w:hAnsi="Times New Roman" w:eastAsia="仿宋_GB2312" w:cs="Times New Roman"/>
                <w:spacing w:val="-2"/>
                <w:sz w:val="24"/>
                <w:szCs w:val="24"/>
              </w:rPr>
              <w:t>宽滨河生态廊道。实施河道疏浚、水土保持及管</w:t>
            </w:r>
            <w:r>
              <w:rPr>
                <w:rFonts w:hint="default" w:ascii="Times New Roman" w:hAnsi="Times New Roman" w:eastAsia="仿宋_GB2312" w:cs="Times New Roman"/>
                <w:spacing w:val="-3"/>
                <w:sz w:val="24"/>
                <w:szCs w:val="24"/>
              </w:rPr>
              <w:t>理设施及生态补水等水生态修复工程。</w:t>
            </w:r>
          </w:p>
        </w:tc>
        <w:tc>
          <w:tcPr>
            <w:tcW w:w="305" w:type="pct"/>
            <w:vAlign w:val="top"/>
          </w:tcPr>
          <w:p w14:paraId="6C6BC3F3">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2021-2025</w:t>
            </w:r>
          </w:p>
        </w:tc>
        <w:tc>
          <w:tcPr>
            <w:tcW w:w="229" w:type="pct"/>
            <w:vAlign w:val="top"/>
          </w:tcPr>
          <w:p w14:paraId="23313711">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0.8</w:t>
            </w:r>
          </w:p>
        </w:tc>
      </w:tr>
      <w:tr w14:paraId="31034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1"/>
          <w:wBefore w:w="3" w:type="pct"/>
          <w:trHeight w:val="1548" w:hRule="atLeast"/>
        </w:trPr>
        <w:tc>
          <w:tcPr>
            <w:tcW w:w="145" w:type="pct"/>
            <w:gridSpan w:val="2"/>
            <w:vAlign w:val="top"/>
          </w:tcPr>
          <w:p w14:paraId="5ACEF8E7">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3"/>
                <w:sz w:val="24"/>
                <w:szCs w:val="24"/>
              </w:rPr>
              <w:t>5</w:t>
            </w:r>
          </w:p>
        </w:tc>
        <w:tc>
          <w:tcPr>
            <w:tcW w:w="248" w:type="pct"/>
            <w:gridSpan w:val="2"/>
            <w:vMerge w:val="continue"/>
            <w:vAlign w:val="top"/>
          </w:tcPr>
          <w:p w14:paraId="0F685889">
            <w:pPr>
              <w:jc w:val="center"/>
              <w:rPr>
                <w:rFonts w:hint="default" w:ascii="Times New Roman" w:hAnsi="Times New Roman" w:eastAsia="仿宋_GB2312" w:cs="Times New Roman"/>
                <w:sz w:val="24"/>
                <w:szCs w:val="24"/>
              </w:rPr>
            </w:pPr>
          </w:p>
        </w:tc>
        <w:tc>
          <w:tcPr>
            <w:tcW w:w="359" w:type="pct"/>
            <w:gridSpan w:val="2"/>
            <w:vMerge w:val="continue"/>
            <w:tcBorders>
              <w:top w:val="nil"/>
            </w:tcBorders>
            <w:vAlign w:val="top"/>
          </w:tcPr>
          <w:p w14:paraId="6F910BC0">
            <w:pPr>
              <w:jc w:val="both"/>
              <w:rPr>
                <w:rFonts w:hint="default" w:ascii="Times New Roman" w:hAnsi="Times New Roman" w:eastAsia="仿宋_GB2312" w:cs="Times New Roman"/>
                <w:sz w:val="24"/>
                <w:szCs w:val="24"/>
              </w:rPr>
            </w:pPr>
          </w:p>
        </w:tc>
        <w:tc>
          <w:tcPr>
            <w:tcW w:w="787" w:type="pct"/>
            <w:gridSpan w:val="2"/>
            <w:vAlign w:val="top"/>
          </w:tcPr>
          <w:p w14:paraId="59235EE3">
            <w:pPr>
              <w:pStyle w:val="16"/>
              <w:spacing w:before="78" w:line="242" w:lineRule="auto"/>
              <w:ind w:right="216"/>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包满交通廊</w:t>
            </w:r>
            <w:r>
              <w:rPr>
                <w:rFonts w:hint="default" w:ascii="Times New Roman" w:hAnsi="Times New Roman" w:eastAsia="仿宋_GB2312" w:cs="Times New Roman"/>
                <w:spacing w:val="-4"/>
                <w:sz w:val="24"/>
                <w:szCs w:val="24"/>
              </w:rPr>
              <w:t>道建设工程</w:t>
            </w:r>
          </w:p>
        </w:tc>
        <w:tc>
          <w:tcPr>
            <w:tcW w:w="576" w:type="pct"/>
            <w:gridSpan w:val="2"/>
            <w:vAlign w:val="top"/>
          </w:tcPr>
          <w:p w14:paraId="3B8516B1">
            <w:pPr>
              <w:pStyle w:val="16"/>
              <w:spacing w:before="43"/>
              <w:ind w:right="142"/>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满都拉镇、巴音花镇、巴音敖包</w:t>
            </w:r>
            <w:r>
              <w:rPr>
                <w:rFonts w:hint="default" w:ascii="Times New Roman" w:hAnsi="Times New Roman" w:eastAsia="仿宋_GB2312" w:cs="Times New Roman"/>
                <w:spacing w:val="-7"/>
                <w:sz w:val="24"/>
                <w:szCs w:val="24"/>
              </w:rPr>
              <w:t>苏木、明安镇、</w:t>
            </w:r>
            <w:r>
              <w:rPr>
                <w:rFonts w:hint="default" w:ascii="Times New Roman" w:hAnsi="Times New Roman" w:eastAsia="仿宋_GB2312" w:cs="Times New Roman"/>
                <w:spacing w:val="-5"/>
                <w:sz w:val="24"/>
                <w:szCs w:val="24"/>
              </w:rPr>
              <w:t>西河乡</w:t>
            </w:r>
          </w:p>
        </w:tc>
        <w:tc>
          <w:tcPr>
            <w:tcW w:w="2344" w:type="pct"/>
            <w:gridSpan w:val="2"/>
            <w:vAlign w:val="top"/>
          </w:tcPr>
          <w:p w14:paraId="3B495C9D">
            <w:pPr>
              <w:pStyle w:val="16"/>
              <w:spacing w:before="199" w:line="218"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建设长度</w:t>
            </w:r>
            <w:r>
              <w:rPr>
                <w:rFonts w:hint="default" w:ascii="Times New Roman" w:hAnsi="Times New Roman" w:eastAsia="仿宋_GB2312" w:cs="Times New Roman"/>
                <w:spacing w:val="-32"/>
                <w:sz w:val="24"/>
                <w:szCs w:val="24"/>
              </w:rPr>
              <w:t xml:space="preserve"> </w:t>
            </w:r>
            <w:r>
              <w:rPr>
                <w:rFonts w:hint="default" w:ascii="Times New Roman" w:hAnsi="Times New Roman" w:eastAsia="仿宋_GB2312" w:cs="Times New Roman"/>
                <w:spacing w:val="-3"/>
                <w:sz w:val="24"/>
                <w:szCs w:val="24"/>
              </w:rPr>
              <w:t>144.06km。主要包括道路防护林生态营造、</w:t>
            </w:r>
            <w:r>
              <w:rPr>
                <w:rFonts w:hint="default" w:ascii="Times New Roman" w:hAnsi="Times New Roman" w:eastAsia="仿宋_GB2312" w:cs="Times New Roman"/>
                <w:spacing w:val="-1"/>
                <w:sz w:val="24"/>
                <w:szCs w:val="24"/>
              </w:rPr>
              <w:t>交通绿道及基础配套设施及配套设施等。实施“包满</w:t>
            </w:r>
            <w:r>
              <w:rPr>
                <w:rFonts w:hint="default" w:ascii="Times New Roman" w:hAnsi="Times New Roman" w:eastAsia="仿宋_GB2312" w:cs="Times New Roman"/>
                <w:spacing w:val="-4"/>
                <w:sz w:val="24"/>
                <w:szCs w:val="24"/>
              </w:rPr>
              <w:t>线</w:t>
            </w:r>
            <w:r>
              <w:rPr>
                <w:rFonts w:hint="default" w:ascii="Times New Roman" w:hAnsi="Times New Roman" w:eastAsia="仿宋_GB2312" w:cs="Times New Roman"/>
                <w:spacing w:val="-76"/>
                <w:sz w:val="24"/>
                <w:szCs w:val="24"/>
              </w:rPr>
              <w:t xml:space="preserve"> </w:t>
            </w:r>
            <w:r>
              <w:rPr>
                <w:rFonts w:hint="default" w:ascii="Times New Roman" w:hAnsi="Times New Roman" w:eastAsia="仿宋_GB2312" w:cs="Times New Roman"/>
                <w:spacing w:val="-4"/>
                <w:sz w:val="24"/>
                <w:szCs w:val="24"/>
              </w:rPr>
              <w:t>”全线基本轮廓并全线贯通建设工程</w:t>
            </w:r>
          </w:p>
        </w:tc>
        <w:tc>
          <w:tcPr>
            <w:tcW w:w="305" w:type="pct"/>
            <w:vAlign w:val="top"/>
          </w:tcPr>
          <w:p w14:paraId="4FF6A3A2">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2031-2035</w:t>
            </w:r>
          </w:p>
        </w:tc>
        <w:tc>
          <w:tcPr>
            <w:tcW w:w="229" w:type="pct"/>
            <w:vAlign w:val="top"/>
          </w:tcPr>
          <w:p w14:paraId="11D23227">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1.5</w:t>
            </w:r>
          </w:p>
        </w:tc>
      </w:tr>
      <w:tr w14:paraId="4B174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2"/>
          <w:wBefore w:w="4" w:type="pct"/>
          <w:trHeight w:val="893" w:hRule="atLeast"/>
        </w:trPr>
        <w:tc>
          <w:tcPr>
            <w:tcW w:w="144" w:type="pct"/>
            <w:vMerge w:val="restart"/>
            <w:tcBorders>
              <w:bottom w:val="nil"/>
            </w:tcBorders>
            <w:vAlign w:val="top"/>
          </w:tcPr>
          <w:p w14:paraId="5861E3A2">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3"/>
                <w:sz w:val="24"/>
                <w:szCs w:val="24"/>
              </w:rPr>
              <w:t>6</w:t>
            </w:r>
          </w:p>
        </w:tc>
        <w:tc>
          <w:tcPr>
            <w:tcW w:w="248" w:type="pct"/>
            <w:gridSpan w:val="2"/>
            <w:vMerge w:val="continue"/>
            <w:vAlign w:val="top"/>
          </w:tcPr>
          <w:p w14:paraId="05B465FC">
            <w:pPr>
              <w:jc w:val="center"/>
              <w:rPr>
                <w:rFonts w:hint="default" w:ascii="Times New Roman" w:hAnsi="Times New Roman" w:eastAsia="仿宋_GB2312" w:cs="Times New Roman"/>
                <w:sz w:val="24"/>
                <w:szCs w:val="24"/>
              </w:rPr>
            </w:pPr>
          </w:p>
        </w:tc>
        <w:tc>
          <w:tcPr>
            <w:tcW w:w="359" w:type="pct"/>
            <w:gridSpan w:val="2"/>
            <w:vMerge w:val="restart"/>
            <w:tcBorders>
              <w:bottom w:val="nil"/>
            </w:tcBorders>
            <w:vAlign w:val="top"/>
          </w:tcPr>
          <w:p w14:paraId="09708F86">
            <w:pPr>
              <w:pStyle w:val="16"/>
              <w:spacing w:before="78" w:line="241" w:lineRule="auto"/>
              <w:ind w:right="117"/>
              <w:jc w:val="both"/>
              <w:rPr>
                <w:rFonts w:hint="default" w:ascii="Times New Roman" w:hAnsi="Times New Roman" w:eastAsia="仿宋_GB2312" w:cs="Times New Roman"/>
                <w:sz w:val="24"/>
                <w:szCs w:val="24"/>
              </w:rPr>
            </w:pPr>
            <w:r>
              <w:rPr>
                <w:rFonts w:hint="eastAsia" w:ascii="Times New Roman" w:hAnsi="Times New Roman" w:eastAsia="仿宋_GB2312" w:cs="Times New Roman"/>
                <w:spacing w:val="4"/>
                <w:sz w:val="24"/>
                <w:szCs w:val="24"/>
                <w:lang w:eastAsia="zh-CN"/>
              </w:rPr>
              <w:t>“</w:t>
            </w:r>
            <w:r>
              <w:rPr>
                <w:rFonts w:hint="default" w:ascii="Times New Roman" w:hAnsi="Times New Roman" w:eastAsia="仿宋_GB2312" w:cs="Times New Roman"/>
                <w:spacing w:val="4"/>
                <w:sz w:val="24"/>
                <w:szCs w:val="24"/>
              </w:rPr>
              <w:t>多</w:t>
            </w:r>
            <w:r>
              <w:rPr>
                <w:rFonts w:hint="default" w:ascii="Times New Roman" w:hAnsi="Times New Roman" w:eastAsia="仿宋_GB2312" w:cs="Times New Roman"/>
                <w:spacing w:val="-6"/>
                <w:sz w:val="24"/>
                <w:szCs w:val="24"/>
              </w:rPr>
              <w:t>网</w:t>
            </w:r>
            <w:r>
              <w:rPr>
                <w:rFonts w:hint="eastAsia" w:ascii="Times New Roman" w:hAnsi="Times New Roman" w:eastAsia="仿宋_GB2312" w:cs="Times New Roman"/>
                <w:spacing w:val="4"/>
                <w:sz w:val="24"/>
                <w:szCs w:val="24"/>
                <w:lang w:eastAsia="zh-CN"/>
              </w:rPr>
              <w:t>”</w:t>
            </w:r>
            <w:r>
              <w:rPr>
                <w:rFonts w:hint="default" w:ascii="Times New Roman" w:hAnsi="Times New Roman" w:eastAsia="仿宋_GB2312" w:cs="Times New Roman"/>
                <w:spacing w:val="-6"/>
                <w:sz w:val="24"/>
                <w:szCs w:val="24"/>
              </w:rPr>
              <w:t>构建工程</w:t>
            </w:r>
          </w:p>
        </w:tc>
        <w:tc>
          <w:tcPr>
            <w:tcW w:w="787" w:type="pct"/>
            <w:gridSpan w:val="2"/>
            <w:vMerge w:val="restart"/>
            <w:tcBorders>
              <w:bottom w:val="nil"/>
            </w:tcBorders>
            <w:vAlign w:val="top"/>
          </w:tcPr>
          <w:p w14:paraId="4C500758">
            <w:pPr>
              <w:pStyle w:val="16"/>
              <w:spacing w:before="34" w:line="219"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9"/>
                <w:sz w:val="24"/>
                <w:szCs w:val="24"/>
              </w:rPr>
              <w:t>艾不盖河、</w:t>
            </w:r>
            <w:r>
              <w:rPr>
                <w:rFonts w:hint="default" w:ascii="Times New Roman" w:hAnsi="Times New Roman" w:eastAsia="仿宋_GB2312" w:cs="Times New Roman"/>
                <w:spacing w:val="-3"/>
                <w:sz w:val="24"/>
                <w:szCs w:val="24"/>
              </w:rPr>
              <w:t>开令河主要支流及塔尔洪河等河流</w:t>
            </w:r>
            <w:r>
              <w:rPr>
                <w:rFonts w:hint="default" w:ascii="Times New Roman" w:hAnsi="Times New Roman" w:eastAsia="仿宋_GB2312" w:cs="Times New Roman"/>
                <w:spacing w:val="-4"/>
                <w:sz w:val="24"/>
                <w:szCs w:val="24"/>
              </w:rPr>
              <w:t>为核心，区</w:t>
            </w:r>
            <w:r>
              <w:rPr>
                <w:rFonts w:hint="default" w:ascii="Times New Roman" w:hAnsi="Times New Roman" w:eastAsia="仿宋_GB2312" w:cs="Times New Roman"/>
                <w:spacing w:val="-3"/>
                <w:sz w:val="24"/>
                <w:szCs w:val="24"/>
              </w:rPr>
              <w:t>域道路支线</w:t>
            </w:r>
            <w:r>
              <w:rPr>
                <w:rFonts w:hint="default" w:ascii="Times New Roman" w:hAnsi="Times New Roman" w:eastAsia="仿宋_GB2312" w:cs="Times New Roman"/>
                <w:spacing w:val="-4"/>
                <w:sz w:val="24"/>
                <w:szCs w:val="24"/>
              </w:rPr>
              <w:t>绿道建设工</w:t>
            </w:r>
            <w:r>
              <w:rPr>
                <w:rFonts w:hint="default" w:ascii="Times New Roman" w:hAnsi="Times New Roman" w:eastAsia="仿宋_GB2312" w:cs="Times New Roman"/>
                <w:sz w:val="24"/>
                <w:szCs w:val="24"/>
              </w:rPr>
              <w:t>程</w:t>
            </w:r>
          </w:p>
        </w:tc>
        <w:tc>
          <w:tcPr>
            <w:tcW w:w="576" w:type="pct"/>
            <w:gridSpan w:val="2"/>
            <w:vMerge w:val="restart"/>
            <w:tcBorders>
              <w:bottom w:val="nil"/>
            </w:tcBorders>
            <w:vAlign w:val="top"/>
          </w:tcPr>
          <w:p w14:paraId="3E9222B9">
            <w:pPr>
              <w:pStyle w:val="16"/>
              <w:spacing w:before="78" w:line="22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全域</w:t>
            </w:r>
          </w:p>
        </w:tc>
        <w:tc>
          <w:tcPr>
            <w:tcW w:w="2344" w:type="pct"/>
            <w:gridSpan w:val="2"/>
            <w:vMerge w:val="restart"/>
            <w:tcBorders>
              <w:bottom w:val="nil"/>
            </w:tcBorders>
            <w:vAlign w:val="top"/>
          </w:tcPr>
          <w:p w14:paraId="3C0FF893">
            <w:pPr>
              <w:pStyle w:val="16"/>
              <w:spacing w:before="78" w:line="218"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1"/>
                <w:sz w:val="24"/>
                <w:szCs w:val="24"/>
              </w:rPr>
              <w:t>构建以艾不盖河、开令河主要支流及塔尔洪河等河流为核心，同生态节点、生态廊道、区域道路支线绿道共同组成的生态网络，配套疏浚河道，构建淤地坝、建设道路防护林工程，辅助生态主廊道，共同组成达茂生态网络，稳固区域生态系统，全面提升草原、河流、防护林</w:t>
            </w:r>
            <w:r>
              <w:rPr>
                <w:rFonts w:hint="default" w:ascii="Times New Roman" w:hAnsi="Times New Roman" w:eastAsia="仿宋_GB2312" w:cs="Times New Roman"/>
                <w:spacing w:val="-7"/>
                <w:sz w:val="24"/>
                <w:szCs w:val="24"/>
              </w:rPr>
              <w:t>的生态服务功能。</w:t>
            </w:r>
          </w:p>
        </w:tc>
        <w:tc>
          <w:tcPr>
            <w:tcW w:w="305" w:type="pct"/>
            <w:vAlign w:val="top"/>
          </w:tcPr>
          <w:p w14:paraId="3FEF47DC">
            <w:pPr>
              <w:pStyle w:val="16"/>
              <w:spacing w:before="166"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2025-2030</w:t>
            </w:r>
          </w:p>
        </w:tc>
        <w:tc>
          <w:tcPr>
            <w:tcW w:w="229" w:type="pct"/>
            <w:vAlign w:val="top"/>
          </w:tcPr>
          <w:p w14:paraId="6271AD0A">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1.2</w:t>
            </w:r>
          </w:p>
        </w:tc>
      </w:tr>
      <w:tr w14:paraId="7AA6A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2"/>
          <w:wBefore w:w="4" w:type="pct"/>
          <w:trHeight w:val="533" w:hRule="atLeast"/>
        </w:trPr>
        <w:tc>
          <w:tcPr>
            <w:tcW w:w="144" w:type="pct"/>
            <w:vMerge w:val="continue"/>
            <w:tcBorders>
              <w:top w:val="nil"/>
            </w:tcBorders>
            <w:vAlign w:val="top"/>
          </w:tcPr>
          <w:p w14:paraId="4ED1F7A8">
            <w:pPr>
              <w:jc w:val="center"/>
              <w:rPr>
                <w:rFonts w:hint="default" w:ascii="Times New Roman" w:hAnsi="Times New Roman" w:eastAsia="仿宋_GB2312" w:cs="Times New Roman"/>
                <w:sz w:val="24"/>
                <w:szCs w:val="24"/>
              </w:rPr>
            </w:pPr>
          </w:p>
        </w:tc>
        <w:tc>
          <w:tcPr>
            <w:tcW w:w="248" w:type="pct"/>
            <w:gridSpan w:val="2"/>
            <w:vMerge w:val="continue"/>
            <w:vAlign w:val="top"/>
          </w:tcPr>
          <w:p w14:paraId="2C8A7018">
            <w:pPr>
              <w:jc w:val="center"/>
              <w:rPr>
                <w:rFonts w:hint="default" w:ascii="Times New Roman" w:hAnsi="Times New Roman" w:eastAsia="仿宋_GB2312" w:cs="Times New Roman"/>
                <w:sz w:val="24"/>
                <w:szCs w:val="24"/>
              </w:rPr>
            </w:pPr>
          </w:p>
        </w:tc>
        <w:tc>
          <w:tcPr>
            <w:tcW w:w="359" w:type="pct"/>
            <w:gridSpan w:val="2"/>
            <w:vMerge w:val="continue"/>
            <w:tcBorders>
              <w:top w:val="nil"/>
            </w:tcBorders>
            <w:vAlign w:val="top"/>
          </w:tcPr>
          <w:p w14:paraId="4D89BC6C">
            <w:pPr>
              <w:jc w:val="both"/>
              <w:rPr>
                <w:rFonts w:hint="default" w:ascii="Times New Roman" w:hAnsi="Times New Roman" w:eastAsia="仿宋_GB2312" w:cs="Times New Roman"/>
                <w:sz w:val="24"/>
                <w:szCs w:val="24"/>
              </w:rPr>
            </w:pPr>
          </w:p>
        </w:tc>
        <w:tc>
          <w:tcPr>
            <w:tcW w:w="787" w:type="pct"/>
            <w:gridSpan w:val="2"/>
            <w:vMerge w:val="continue"/>
            <w:tcBorders>
              <w:top w:val="nil"/>
            </w:tcBorders>
            <w:vAlign w:val="top"/>
          </w:tcPr>
          <w:p w14:paraId="1E9CA753">
            <w:pPr>
              <w:jc w:val="both"/>
              <w:rPr>
                <w:rFonts w:hint="default" w:ascii="Times New Roman" w:hAnsi="Times New Roman" w:eastAsia="仿宋_GB2312" w:cs="Times New Roman"/>
                <w:sz w:val="24"/>
                <w:szCs w:val="24"/>
              </w:rPr>
            </w:pPr>
          </w:p>
        </w:tc>
        <w:tc>
          <w:tcPr>
            <w:tcW w:w="576" w:type="pct"/>
            <w:gridSpan w:val="2"/>
            <w:vMerge w:val="continue"/>
            <w:tcBorders>
              <w:top w:val="nil"/>
            </w:tcBorders>
            <w:vAlign w:val="top"/>
          </w:tcPr>
          <w:p w14:paraId="15C4EF2C">
            <w:pPr>
              <w:jc w:val="both"/>
              <w:rPr>
                <w:rFonts w:hint="default" w:ascii="Times New Roman" w:hAnsi="Times New Roman" w:eastAsia="仿宋_GB2312" w:cs="Times New Roman"/>
                <w:sz w:val="24"/>
                <w:szCs w:val="24"/>
              </w:rPr>
            </w:pPr>
          </w:p>
        </w:tc>
        <w:tc>
          <w:tcPr>
            <w:tcW w:w="2344" w:type="pct"/>
            <w:gridSpan w:val="2"/>
            <w:vMerge w:val="continue"/>
            <w:tcBorders>
              <w:top w:val="nil"/>
            </w:tcBorders>
            <w:vAlign w:val="top"/>
          </w:tcPr>
          <w:p w14:paraId="0DDD9B11">
            <w:pPr>
              <w:jc w:val="both"/>
              <w:rPr>
                <w:rFonts w:hint="default" w:ascii="Times New Roman" w:hAnsi="Times New Roman" w:eastAsia="仿宋_GB2312" w:cs="Times New Roman"/>
                <w:sz w:val="24"/>
                <w:szCs w:val="24"/>
              </w:rPr>
            </w:pPr>
          </w:p>
        </w:tc>
        <w:tc>
          <w:tcPr>
            <w:tcW w:w="305" w:type="pct"/>
            <w:vAlign w:val="top"/>
          </w:tcPr>
          <w:p w14:paraId="29F9D2D9">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2031-2035</w:t>
            </w:r>
          </w:p>
        </w:tc>
        <w:tc>
          <w:tcPr>
            <w:tcW w:w="229" w:type="pct"/>
            <w:vAlign w:val="top"/>
          </w:tcPr>
          <w:p w14:paraId="28CC0734">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1.2</w:t>
            </w:r>
          </w:p>
        </w:tc>
      </w:tr>
      <w:tr w14:paraId="03B08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2"/>
          <w:wBefore w:w="4" w:type="pct"/>
          <w:trHeight w:val="1497" w:hRule="atLeast"/>
        </w:trPr>
        <w:tc>
          <w:tcPr>
            <w:tcW w:w="144" w:type="pct"/>
            <w:vAlign w:val="top"/>
          </w:tcPr>
          <w:p w14:paraId="47CA210A">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3"/>
                <w:sz w:val="24"/>
                <w:szCs w:val="24"/>
              </w:rPr>
              <w:t>7</w:t>
            </w:r>
          </w:p>
        </w:tc>
        <w:tc>
          <w:tcPr>
            <w:tcW w:w="248" w:type="pct"/>
            <w:gridSpan w:val="2"/>
            <w:vMerge w:val="continue"/>
            <w:vAlign w:val="top"/>
          </w:tcPr>
          <w:p w14:paraId="33C996AD">
            <w:pPr>
              <w:jc w:val="center"/>
              <w:rPr>
                <w:rFonts w:hint="default" w:ascii="Times New Roman" w:hAnsi="Times New Roman" w:eastAsia="仿宋_GB2312" w:cs="Times New Roman"/>
                <w:sz w:val="24"/>
                <w:szCs w:val="24"/>
              </w:rPr>
            </w:pPr>
          </w:p>
        </w:tc>
        <w:tc>
          <w:tcPr>
            <w:tcW w:w="359" w:type="pct"/>
            <w:gridSpan w:val="2"/>
            <w:vAlign w:val="top"/>
          </w:tcPr>
          <w:p w14:paraId="572C9B18">
            <w:pPr>
              <w:pStyle w:val="16"/>
              <w:spacing w:before="78" w:line="241" w:lineRule="auto"/>
              <w:ind w:right="117"/>
              <w:jc w:val="both"/>
              <w:rPr>
                <w:rFonts w:hint="default" w:ascii="Times New Roman" w:hAnsi="Times New Roman" w:eastAsia="仿宋_GB2312" w:cs="Times New Roman"/>
                <w:sz w:val="24"/>
                <w:szCs w:val="24"/>
              </w:rPr>
            </w:pPr>
            <w:r>
              <w:rPr>
                <w:rFonts w:hint="eastAsia" w:ascii="Times New Roman" w:hAnsi="Times New Roman" w:eastAsia="仿宋_GB2312" w:cs="Times New Roman"/>
                <w:spacing w:val="4"/>
                <w:sz w:val="24"/>
                <w:szCs w:val="24"/>
                <w:lang w:eastAsia="zh-CN"/>
              </w:rPr>
              <w:t>“</w:t>
            </w:r>
            <w:r>
              <w:rPr>
                <w:rFonts w:hint="default" w:ascii="Times New Roman" w:hAnsi="Times New Roman" w:eastAsia="仿宋_GB2312" w:cs="Times New Roman"/>
                <w:spacing w:val="4"/>
                <w:sz w:val="24"/>
                <w:szCs w:val="24"/>
              </w:rPr>
              <w:t>多</w:t>
            </w:r>
            <w:r>
              <w:rPr>
                <w:rFonts w:hint="default" w:ascii="Times New Roman" w:hAnsi="Times New Roman" w:eastAsia="仿宋_GB2312" w:cs="Times New Roman"/>
                <w:spacing w:val="-6"/>
                <w:sz w:val="24"/>
                <w:szCs w:val="24"/>
              </w:rPr>
              <w:t>点</w:t>
            </w:r>
            <w:r>
              <w:rPr>
                <w:rFonts w:hint="eastAsia" w:ascii="Times New Roman" w:hAnsi="Times New Roman" w:eastAsia="仿宋_GB2312" w:cs="Times New Roman"/>
                <w:spacing w:val="4"/>
                <w:sz w:val="24"/>
                <w:szCs w:val="24"/>
                <w:lang w:eastAsia="zh-CN"/>
              </w:rPr>
              <w:t>”</w:t>
            </w:r>
            <w:r>
              <w:rPr>
                <w:rFonts w:hint="default" w:ascii="Times New Roman" w:hAnsi="Times New Roman" w:eastAsia="仿宋_GB2312" w:cs="Times New Roman"/>
                <w:spacing w:val="-6"/>
                <w:sz w:val="24"/>
                <w:szCs w:val="24"/>
              </w:rPr>
              <w:t>构建工程</w:t>
            </w:r>
          </w:p>
        </w:tc>
        <w:tc>
          <w:tcPr>
            <w:tcW w:w="787" w:type="pct"/>
            <w:gridSpan w:val="2"/>
            <w:vAlign w:val="top"/>
          </w:tcPr>
          <w:p w14:paraId="35B37C1F">
            <w:pPr>
              <w:pStyle w:val="16"/>
              <w:spacing w:before="192" w:line="219"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重要湖泊湿</w:t>
            </w:r>
            <w:r>
              <w:rPr>
                <w:rFonts w:hint="default" w:ascii="Times New Roman" w:hAnsi="Times New Roman" w:eastAsia="仿宋_GB2312" w:cs="Times New Roman"/>
                <w:spacing w:val="-3"/>
                <w:sz w:val="24"/>
                <w:szCs w:val="24"/>
              </w:rPr>
              <w:t>地、生态极</w:t>
            </w:r>
            <w:r>
              <w:rPr>
                <w:rFonts w:hint="default" w:ascii="Times New Roman" w:hAnsi="Times New Roman" w:eastAsia="仿宋_GB2312" w:cs="Times New Roman"/>
                <w:spacing w:val="-4"/>
                <w:sz w:val="24"/>
                <w:szCs w:val="24"/>
              </w:rPr>
              <w:t>重要区域生</w:t>
            </w:r>
            <w:r>
              <w:rPr>
                <w:rFonts w:hint="default" w:ascii="Times New Roman" w:hAnsi="Times New Roman" w:eastAsia="仿宋_GB2312" w:cs="Times New Roman"/>
                <w:spacing w:val="-5"/>
                <w:sz w:val="24"/>
                <w:szCs w:val="24"/>
              </w:rPr>
              <w:t>态抚育工程</w:t>
            </w:r>
          </w:p>
        </w:tc>
        <w:tc>
          <w:tcPr>
            <w:tcW w:w="576" w:type="pct"/>
            <w:gridSpan w:val="2"/>
            <w:vAlign w:val="top"/>
          </w:tcPr>
          <w:p w14:paraId="0A181DF4">
            <w:pPr>
              <w:pStyle w:val="16"/>
              <w:spacing w:before="78" w:line="22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全域</w:t>
            </w:r>
          </w:p>
        </w:tc>
        <w:tc>
          <w:tcPr>
            <w:tcW w:w="2344" w:type="pct"/>
            <w:gridSpan w:val="2"/>
            <w:vAlign w:val="top"/>
          </w:tcPr>
          <w:p w14:paraId="6421F636">
            <w:pPr>
              <w:pStyle w:val="16"/>
              <w:spacing w:before="37" w:line="217"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1"/>
                <w:sz w:val="24"/>
                <w:szCs w:val="24"/>
              </w:rPr>
              <w:t>针对重要湿地、生态功能极重要区域局部生态功能退化、历史遗留问题等，采取自然恢复为主，人工辅助修复为辅，必要时进行一定的工程修复及基础</w:t>
            </w:r>
            <w:r>
              <w:rPr>
                <w:rFonts w:hint="default" w:ascii="Times New Roman" w:hAnsi="Times New Roman" w:eastAsia="仿宋_GB2312" w:cs="Times New Roman"/>
                <w:spacing w:val="-2"/>
                <w:sz w:val="24"/>
                <w:szCs w:val="24"/>
              </w:rPr>
              <w:t>工程建设措</w:t>
            </w:r>
            <w:r>
              <w:rPr>
                <w:rFonts w:hint="default" w:ascii="Times New Roman" w:hAnsi="Times New Roman" w:eastAsia="仿宋_GB2312" w:cs="Times New Roman"/>
                <w:spacing w:val="-1"/>
                <w:sz w:val="24"/>
                <w:szCs w:val="24"/>
              </w:rPr>
              <w:t>施，最大程度维护重要湿地、生态功能极重要区的生态</w:t>
            </w:r>
            <w:r>
              <w:rPr>
                <w:rFonts w:hint="default" w:ascii="Times New Roman" w:hAnsi="Times New Roman" w:eastAsia="仿宋_GB2312" w:cs="Times New Roman"/>
                <w:spacing w:val="-12"/>
                <w:sz w:val="24"/>
                <w:szCs w:val="24"/>
              </w:rPr>
              <w:t>功能。</w:t>
            </w:r>
          </w:p>
        </w:tc>
        <w:tc>
          <w:tcPr>
            <w:tcW w:w="305" w:type="pct"/>
            <w:vAlign w:val="top"/>
          </w:tcPr>
          <w:p w14:paraId="4B494AAE">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2021-2025</w:t>
            </w:r>
          </w:p>
        </w:tc>
        <w:tc>
          <w:tcPr>
            <w:tcW w:w="229" w:type="pct"/>
            <w:vAlign w:val="top"/>
          </w:tcPr>
          <w:p w14:paraId="1DA82072">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1.8</w:t>
            </w:r>
          </w:p>
        </w:tc>
      </w:tr>
      <w:tr w14:paraId="74205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2"/>
          <w:wBefore w:w="4" w:type="pct"/>
          <w:trHeight w:val="1866" w:hRule="atLeast"/>
        </w:trPr>
        <w:tc>
          <w:tcPr>
            <w:tcW w:w="144" w:type="pct"/>
            <w:vAlign w:val="top"/>
          </w:tcPr>
          <w:p w14:paraId="2FFE05A6">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3"/>
                <w:sz w:val="24"/>
                <w:szCs w:val="24"/>
              </w:rPr>
              <w:t>8</w:t>
            </w:r>
          </w:p>
        </w:tc>
        <w:tc>
          <w:tcPr>
            <w:tcW w:w="248" w:type="pct"/>
            <w:gridSpan w:val="2"/>
            <w:vMerge w:val="continue"/>
            <w:vAlign w:val="top"/>
          </w:tcPr>
          <w:p w14:paraId="67ED66A2">
            <w:pPr>
              <w:jc w:val="center"/>
              <w:rPr>
                <w:rFonts w:hint="default" w:ascii="Times New Roman" w:hAnsi="Times New Roman" w:eastAsia="仿宋_GB2312" w:cs="Times New Roman"/>
                <w:sz w:val="24"/>
                <w:szCs w:val="24"/>
              </w:rPr>
            </w:pPr>
          </w:p>
        </w:tc>
        <w:tc>
          <w:tcPr>
            <w:tcW w:w="359" w:type="pct"/>
            <w:gridSpan w:val="2"/>
            <w:vAlign w:val="top"/>
          </w:tcPr>
          <w:p w14:paraId="1058CA18">
            <w:pPr>
              <w:pStyle w:val="16"/>
              <w:spacing w:before="78" w:line="241" w:lineRule="auto"/>
              <w:ind w:right="117"/>
              <w:jc w:val="both"/>
              <w:rPr>
                <w:rFonts w:hint="default" w:ascii="Times New Roman" w:hAnsi="Times New Roman" w:eastAsia="仿宋_GB2312" w:cs="Times New Roman"/>
                <w:sz w:val="24"/>
                <w:szCs w:val="24"/>
              </w:rPr>
            </w:pPr>
            <w:r>
              <w:rPr>
                <w:rFonts w:hint="eastAsia" w:ascii="Times New Roman" w:hAnsi="Times New Roman" w:eastAsia="仿宋_GB2312" w:cs="Times New Roman"/>
                <w:spacing w:val="3"/>
                <w:sz w:val="24"/>
                <w:szCs w:val="24"/>
                <w:lang w:eastAsia="zh-CN"/>
              </w:rPr>
              <w:t>“</w:t>
            </w:r>
            <w:r>
              <w:rPr>
                <w:rFonts w:hint="default" w:ascii="Times New Roman" w:hAnsi="Times New Roman" w:eastAsia="仿宋_GB2312" w:cs="Times New Roman"/>
                <w:spacing w:val="3"/>
                <w:sz w:val="24"/>
                <w:szCs w:val="24"/>
              </w:rPr>
              <w:t>四中</w:t>
            </w:r>
            <w:r>
              <w:rPr>
                <w:rFonts w:hint="default" w:ascii="Times New Roman" w:hAnsi="Times New Roman" w:eastAsia="仿宋_GB2312" w:cs="Times New Roman"/>
                <w:spacing w:val="-6"/>
                <w:sz w:val="24"/>
                <w:szCs w:val="24"/>
              </w:rPr>
              <w:t>心</w:t>
            </w:r>
            <w:r>
              <w:rPr>
                <w:rFonts w:hint="eastAsia" w:ascii="Times New Roman" w:hAnsi="Times New Roman" w:eastAsia="仿宋_GB2312" w:cs="Times New Roman"/>
                <w:spacing w:val="3"/>
                <w:sz w:val="24"/>
                <w:szCs w:val="24"/>
                <w:lang w:eastAsia="zh-CN"/>
              </w:rPr>
              <w:t>”</w:t>
            </w:r>
            <w:r>
              <w:rPr>
                <w:rFonts w:hint="default" w:ascii="Times New Roman" w:hAnsi="Times New Roman" w:eastAsia="仿宋_GB2312" w:cs="Times New Roman"/>
                <w:spacing w:val="-6"/>
                <w:sz w:val="24"/>
                <w:szCs w:val="24"/>
              </w:rPr>
              <w:t>构建工程</w:t>
            </w:r>
          </w:p>
        </w:tc>
        <w:tc>
          <w:tcPr>
            <w:tcW w:w="787" w:type="pct"/>
            <w:gridSpan w:val="2"/>
            <w:vAlign w:val="top"/>
          </w:tcPr>
          <w:p w14:paraId="03FF45BE">
            <w:pPr>
              <w:pStyle w:val="16"/>
              <w:spacing w:before="39" w:line="217"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腾格淖尔自</w:t>
            </w:r>
            <w:r>
              <w:rPr>
                <w:rFonts w:hint="default" w:ascii="Times New Roman" w:hAnsi="Times New Roman" w:eastAsia="仿宋_GB2312" w:cs="Times New Roman"/>
                <w:spacing w:val="-4"/>
                <w:sz w:val="24"/>
                <w:szCs w:val="24"/>
              </w:rPr>
              <w:t>治区级湿地</w:t>
            </w:r>
            <w:r>
              <w:rPr>
                <w:rFonts w:hint="default" w:ascii="Times New Roman" w:hAnsi="Times New Roman" w:eastAsia="仿宋_GB2312" w:cs="Times New Roman"/>
                <w:spacing w:val="-5"/>
                <w:sz w:val="24"/>
                <w:szCs w:val="24"/>
              </w:rPr>
              <w:t>公园、何日</w:t>
            </w:r>
            <w:r>
              <w:rPr>
                <w:rFonts w:hint="default" w:ascii="Times New Roman" w:hAnsi="Times New Roman" w:eastAsia="仿宋_GB2312" w:cs="Times New Roman"/>
                <w:spacing w:val="-4"/>
                <w:sz w:val="24"/>
                <w:szCs w:val="24"/>
              </w:rPr>
              <w:t>淖尔-好莱胡</w:t>
            </w:r>
            <w:r>
              <w:rPr>
                <w:rFonts w:hint="default" w:ascii="Times New Roman" w:hAnsi="Times New Roman" w:eastAsia="仿宋_GB2312" w:cs="Times New Roman"/>
                <w:spacing w:val="7"/>
                <w:sz w:val="24"/>
                <w:szCs w:val="24"/>
              </w:rPr>
              <w:t>同自治区级</w:t>
            </w:r>
            <w:r>
              <w:rPr>
                <w:rFonts w:hint="default" w:ascii="Times New Roman" w:hAnsi="Times New Roman" w:eastAsia="仿宋_GB2312" w:cs="Times New Roman"/>
                <w:spacing w:val="-10"/>
                <w:sz w:val="24"/>
                <w:szCs w:val="24"/>
              </w:rPr>
              <w:t>湿地公园、巴音杭盖自</w:t>
            </w:r>
            <w:r>
              <w:rPr>
                <w:rFonts w:hint="default" w:ascii="Times New Roman" w:hAnsi="Times New Roman" w:eastAsia="仿宋_GB2312" w:cs="Times New Roman"/>
                <w:spacing w:val="-4"/>
                <w:sz w:val="24"/>
                <w:szCs w:val="24"/>
              </w:rPr>
              <w:t>治区级自然</w:t>
            </w:r>
            <w:r>
              <w:rPr>
                <w:rFonts w:hint="default" w:ascii="Times New Roman" w:hAnsi="Times New Roman" w:eastAsia="仿宋_GB2312" w:cs="Times New Roman"/>
                <w:spacing w:val="-3"/>
                <w:sz w:val="24"/>
                <w:szCs w:val="24"/>
              </w:rPr>
              <w:t>保护区、希</w:t>
            </w:r>
            <w:r>
              <w:rPr>
                <w:rFonts w:hint="default" w:ascii="Times New Roman" w:hAnsi="Times New Roman" w:eastAsia="仿宋_GB2312" w:cs="Times New Roman"/>
                <w:spacing w:val="-4"/>
                <w:sz w:val="24"/>
                <w:szCs w:val="24"/>
              </w:rPr>
              <w:t>拉穆仁风景名胜区</w:t>
            </w:r>
          </w:p>
        </w:tc>
        <w:tc>
          <w:tcPr>
            <w:tcW w:w="576" w:type="pct"/>
            <w:gridSpan w:val="2"/>
            <w:vAlign w:val="top"/>
          </w:tcPr>
          <w:p w14:paraId="64C6A3D0">
            <w:pPr>
              <w:pStyle w:val="16"/>
              <w:spacing w:before="78" w:line="241" w:lineRule="auto"/>
              <w:ind w:right="142"/>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查干哈达苏木、巴音花镇、明安镇、希拉穆仁镇</w:t>
            </w:r>
          </w:p>
        </w:tc>
        <w:tc>
          <w:tcPr>
            <w:tcW w:w="2344" w:type="pct"/>
            <w:gridSpan w:val="2"/>
            <w:vAlign w:val="top"/>
          </w:tcPr>
          <w:p w14:paraId="0DED47B6">
            <w:pPr>
              <w:pStyle w:val="16"/>
              <w:spacing w:before="78" w:line="217"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1"/>
                <w:sz w:val="24"/>
                <w:szCs w:val="24"/>
              </w:rPr>
              <w:t>指以腾格淖尔自治区级湿地公园、何日淖尔-好莱胡同</w:t>
            </w:r>
            <w:r>
              <w:rPr>
                <w:rFonts w:hint="default" w:ascii="Times New Roman" w:hAnsi="Times New Roman" w:eastAsia="仿宋_GB2312" w:cs="Times New Roman"/>
                <w:spacing w:val="-3"/>
                <w:sz w:val="24"/>
                <w:szCs w:val="24"/>
              </w:rPr>
              <w:t>自治区级湿地公园、巴音杭盖自治区级自然保护区、希</w:t>
            </w:r>
            <w:r>
              <w:rPr>
                <w:rFonts w:hint="default" w:ascii="Times New Roman" w:hAnsi="Times New Roman" w:eastAsia="仿宋_GB2312" w:cs="Times New Roman"/>
                <w:spacing w:val="-1"/>
                <w:sz w:val="24"/>
                <w:szCs w:val="24"/>
              </w:rPr>
              <w:t>拉穆仁风景名胜区为中心的自然保护地系统，以维护生</w:t>
            </w:r>
            <w:r>
              <w:rPr>
                <w:rFonts w:hint="default" w:ascii="Times New Roman" w:hAnsi="Times New Roman" w:eastAsia="仿宋_GB2312" w:cs="Times New Roman"/>
                <w:spacing w:val="-3"/>
                <w:sz w:val="24"/>
                <w:szCs w:val="24"/>
              </w:rPr>
              <w:t>态系统的多样性和保护生态系统的完整性。</w:t>
            </w:r>
          </w:p>
        </w:tc>
        <w:tc>
          <w:tcPr>
            <w:tcW w:w="305" w:type="pct"/>
            <w:vAlign w:val="top"/>
          </w:tcPr>
          <w:p w14:paraId="14901183">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2021-2025</w:t>
            </w:r>
          </w:p>
        </w:tc>
        <w:tc>
          <w:tcPr>
            <w:tcW w:w="229" w:type="pct"/>
            <w:vAlign w:val="top"/>
          </w:tcPr>
          <w:p w14:paraId="3B8B6A09">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1.6</w:t>
            </w:r>
          </w:p>
        </w:tc>
      </w:tr>
      <w:tr w14:paraId="76F60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2"/>
          <w:wBefore w:w="4" w:type="pct"/>
          <w:trHeight w:val="965" w:hRule="atLeast"/>
        </w:trPr>
        <w:tc>
          <w:tcPr>
            <w:tcW w:w="144" w:type="pct"/>
            <w:vMerge w:val="restart"/>
            <w:tcBorders>
              <w:bottom w:val="nil"/>
            </w:tcBorders>
            <w:vAlign w:val="top"/>
          </w:tcPr>
          <w:p w14:paraId="7C57D6A4">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3"/>
                <w:sz w:val="24"/>
                <w:szCs w:val="24"/>
              </w:rPr>
              <w:t>9</w:t>
            </w:r>
          </w:p>
        </w:tc>
        <w:tc>
          <w:tcPr>
            <w:tcW w:w="248" w:type="pct"/>
            <w:gridSpan w:val="2"/>
            <w:vMerge w:val="restart"/>
            <w:tcBorders>
              <w:bottom w:val="nil"/>
            </w:tcBorders>
            <w:vAlign w:val="top"/>
          </w:tcPr>
          <w:p w14:paraId="73D958DF">
            <w:pPr>
              <w:pStyle w:val="16"/>
              <w:spacing w:before="78" w:line="220"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矿山生</w:t>
            </w:r>
            <w:r>
              <w:rPr>
                <w:rFonts w:hint="default" w:ascii="Times New Roman" w:hAnsi="Times New Roman" w:eastAsia="仿宋_GB2312" w:cs="Times New Roman"/>
                <w:spacing w:val="-6"/>
                <w:sz w:val="24"/>
                <w:szCs w:val="24"/>
              </w:rPr>
              <w:t>态修复与水土</w:t>
            </w:r>
            <w:r>
              <w:rPr>
                <w:rFonts w:hint="default" w:ascii="Times New Roman" w:hAnsi="Times New Roman" w:eastAsia="仿宋_GB2312" w:cs="Times New Roman"/>
                <w:spacing w:val="-4"/>
                <w:sz w:val="24"/>
                <w:szCs w:val="24"/>
              </w:rPr>
              <w:t>保持工</w:t>
            </w:r>
          </w:p>
          <w:p w14:paraId="05F5DE2F">
            <w:pPr>
              <w:pStyle w:val="16"/>
              <w:spacing w:before="30" w:line="242" w:lineRule="auto"/>
              <w:ind w:right="118"/>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程重点工程</w:t>
            </w:r>
          </w:p>
        </w:tc>
        <w:tc>
          <w:tcPr>
            <w:tcW w:w="359" w:type="pct"/>
            <w:gridSpan w:val="2"/>
            <w:vMerge w:val="restart"/>
            <w:tcBorders>
              <w:bottom w:val="nil"/>
            </w:tcBorders>
            <w:vAlign w:val="top"/>
          </w:tcPr>
          <w:p w14:paraId="4978641C">
            <w:pPr>
              <w:pStyle w:val="16"/>
              <w:spacing w:before="78" w:line="241" w:lineRule="auto"/>
              <w:ind w:right="117"/>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历史遗</w:t>
            </w:r>
            <w:r>
              <w:rPr>
                <w:rFonts w:hint="default" w:ascii="Times New Roman" w:hAnsi="Times New Roman" w:eastAsia="仿宋_GB2312" w:cs="Times New Roman"/>
                <w:spacing w:val="-10"/>
                <w:sz w:val="24"/>
                <w:szCs w:val="24"/>
              </w:rPr>
              <w:t>留矿山生态修复工程</w:t>
            </w:r>
          </w:p>
        </w:tc>
        <w:tc>
          <w:tcPr>
            <w:tcW w:w="787" w:type="pct"/>
            <w:gridSpan w:val="2"/>
            <w:vMerge w:val="restart"/>
            <w:tcBorders>
              <w:bottom w:val="nil"/>
            </w:tcBorders>
            <w:vAlign w:val="top"/>
          </w:tcPr>
          <w:p w14:paraId="0D7B46BC">
            <w:pPr>
              <w:pStyle w:val="16"/>
              <w:spacing w:before="78" w:line="22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达茂联合旗历史遗留矿</w:t>
            </w:r>
            <w:r>
              <w:rPr>
                <w:rFonts w:hint="default" w:ascii="Times New Roman" w:hAnsi="Times New Roman" w:eastAsia="仿宋_GB2312" w:cs="Times New Roman"/>
                <w:spacing w:val="-6"/>
                <w:sz w:val="24"/>
                <w:szCs w:val="24"/>
              </w:rPr>
              <w:t>山生态修复工程</w:t>
            </w:r>
          </w:p>
        </w:tc>
        <w:tc>
          <w:tcPr>
            <w:tcW w:w="576" w:type="pct"/>
            <w:gridSpan w:val="2"/>
            <w:vMerge w:val="restart"/>
            <w:tcBorders>
              <w:bottom w:val="nil"/>
            </w:tcBorders>
            <w:vAlign w:val="top"/>
          </w:tcPr>
          <w:p w14:paraId="28BF7025">
            <w:pPr>
              <w:pStyle w:val="16"/>
              <w:spacing w:before="190" w:line="22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巴音</w:t>
            </w:r>
            <w:r>
              <w:rPr>
                <w:rFonts w:hint="default" w:ascii="Times New Roman" w:hAnsi="Times New Roman" w:eastAsia="仿宋_GB2312" w:cs="Times New Roman"/>
                <w:spacing w:val="-2"/>
                <w:sz w:val="24"/>
                <w:szCs w:val="24"/>
              </w:rPr>
              <w:t>敖包苏木、巴音</w:t>
            </w:r>
            <w:r>
              <w:rPr>
                <w:rFonts w:hint="default" w:ascii="Times New Roman" w:hAnsi="Times New Roman" w:eastAsia="仿宋_GB2312" w:cs="Times New Roman"/>
                <w:spacing w:val="-7"/>
                <w:sz w:val="24"/>
                <w:szCs w:val="24"/>
              </w:rPr>
              <w:t>花镇</w:t>
            </w:r>
            <w:r>
              <w:rPr>
                <w:rFonts w:hint="default" w:ascii="Times New Roman" w:hAnsi="Times New Roman" w:eastAsia="仿宋_GB2312" w:cs="Times New Roman"/>
                <w:spacing w:val="-7"/>
                <w:sz w:val="24"/>
                <w:szCs w:val="24"/>
                <w:lang w:eastAsia="zh-CN"/>
              </w:rPr>
              <w:t>、</w:t>
            </w:r>
            <w:r>
              <w:rPr>
                <w:rFonts w:hint="default" w:ascii="Times New Roman" w:hAnsi="Times New Roman" w:eastAsia="仿宋_GB2312" w:cs="Times New Roman"/>
                <w:spacing w:val="-7"/>
                <w:sz w:val="24"/>
                <w:szCs w:val="24"/>
              </w:rPr>
              <w:t>百灵庙镇、</w:t>
            </w:r>
            <w:r>
              <w:rPr>
                <w:rFonts w:hint="default" w:ascii="Times New Roman" w:hAnsi="Times New Roman" w:eastAsia="仿宋_GB2312" w:cs="Times New Roman"/>
                <w:spacing w:val="-5"/>
                <w:sz w:val="24"/>
                <w:szCs w:val="24"/>
              </w:rPr>
              <w:t>明安镇、石宝</w:t>
            </w:r>
            <w:r>
              <w:rPr>
                <w:rFonts w:hint="default" w:ascii="Times New Roman" w:hAnsi="Times New Roman" w:eastAsia="仿宋_GB2312" w:cs="Times New Roman"/>
                <w:spacing w:val="-2"/>
                <w:sz w:val="24"/>
                <w:szCs w:val="24"/>
              </w:rPr>
              <w:t>镇、乌克忽洞镇</w:t>
            </w:r>
          </w:p>
          <w:p w14:paraId="6C23DEA0">
            <w:pPr>
              <w:pStyle w:val="16"/>
              <w:spacing w:before="27" w:line="219"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西河乡、小文公</w:t>
            </w:r>
            <w:r>
              <w:rPr>
                <w:rFonts w:hint="default" w:ascii="Times New Roman" w:hAnsi="Times New Roman" w:eastAsia="仿宋_GB2312" w:cs="Times New Roman"/>
                <w:sz w:val="24"/>
                <w:szCs w:val="24"/>
              </w:rPr>
              <w:t>乡</w:t>
            </w:r>
          </w:p>
        </w:tc>
        <w:tc>
          <w:tcPr>
            <w:tcW w:w="2344" w:type="pct"/>
            <w:gridSpan w:val="2"/>
            <w:vMerge w:val="restart"/>
            <w:tcBorders>
              <w:bottom w:val="nil"/>
            </w:tcBorders>
            <w:vAlign w:val="top"/>
          </w:tcPr>
          <w:p w14:paraId="076F2232">
            <w:pPr>
              <w:pStyle w:val="16"/>
              <w:spacing w:before="34" w:line="216"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1"/>
                <w:sz w:val="24"/>
                <w:szCs w:val="24"/>
              </w:rPr>
              <w:t>主要对巴音敖包苏木、巴音花镇百灵庙镇、明安镇、石</w:t>
            </w:r>
            <w:r>
              <w:rPr>
                <w:rFonts w:hint="default" w:ascii="Times New Roman" w:hAnsi="Times New Roman" w:eastAsia="仿宋_GB2312" w:cs="Times New Roman"/>
                <w:spacing w:val="-2"/>
                <w:sz w:val="24"/>
                <w:szCs w:val="24"/>
              </w:rPr>
              <w:t>宝镇、乌克忽洞镇西河乡、小文公乡区域内的废弃矿山</w:t>
            </w:r>
            <w:r>
              <w:rPr>
                <w:rFonts w:hint="default" w:ascii="Times New Roman" w:hAnsi="Times New Roman" w:eastAsia="仿宋_GB2312" w:cs="Times New Roman"/>
                <w:spacing w:val="-3"/>
                <w:sz w:val="24"/>
                <w:szCs w:val="24"/>
              </w:rPr>
              <w:t>开展露天采场边坡修整、采坑回填、覆土并恢复植被，</w:t>
            </w:r>
            <w:r>
              <w:rPr>
                <w:rFonts w:hint="default" w:ascii="Times New Roman" w:hAnsi="Times New Roman" w:eastAsia="仿宋_GB2312" w:cs="Times New Roman"/>
                <w:spacing w:val="-1"/>
                <w:sz w:val="24"/>
                <w:szCs w:val="24"/>
              </w:rPr>
              <w:t>提升水体保持和防风固沙能力，共治理历史遗留矿山面</w:t>
            </w:r>
            <w:r>
              <w:rPr>
                <w:rFonts w:hint="default" w:ascii="Times New Roman" w:hAnsi="Times New Roman" w:eastAsia="仿宋_GB2312" w:cs="Times New Roman"/>
                <w:spacing w:val="-4"/>
                <w:sz w:val="24"/>
                <w:szCs w:val="24"/>
              </w:rPr>
              <w:t>积约</w:t>
            </w:r>
            <w:r>
              <w:rPr>
                <w:rFonts w:hint="default" w:ascii="Times New Roman" w:hAnsi="Times New Roman" w:eastAsia="仿宋_GB2312" w:cs="Times New Roman"/>
                <w:spacing w:val="-35"/>
                <w:sz w:val="24"/>
                <w:szCs w:val="24"/>
              </w:rPr>
              <w:t xml:space="preserve"> </w:t>
            </w:r>
            <w:r>
              <w:rPr>
                <w:rFonts w:hint="default" w:ascii="Times New Roman" w:hAnsi="Times New Roman" w:eastAsia="仿宋_GB2312" w:cs="Times New Roman"/>
                <w:spacing w:val="-4"/>
                <w:sz w:val="24"/>
                <w:szCs w:val="24"/>
              </w:rPr>
              <w:t>892</w:t>
            </w:r>
            <w:r>
              <w:rPr>
                <w:rFonts w:hint="default" w:ascii="Times New Roman" w:hAnsi="Times New Roman" w:eastAsia="仿宋_GB2312" w:cs="Times New Roman"/>
                <w:spacing w:val="-39"/>
                <w:sz w:val="24"/>
                <w:szCs w:val="24"/>
              </w:rPr>
              <w:t xml:space="preserve"> </w:t>
            </w:r>
            <w:r>
              <w:rPr>
                <w:rFonts w:hint="default" w:ascii="Times New Roman" w:hAnsi="Times New Roman" w:eastAsia="仿宋_GB2312" w:cs="Times New Roman"/>
                <w:spacing w:val="-4"/>
                <w:sz w:val="24"/>
                <w:szCs w:val="24"/>
              </w:rPr>
              <w:t>公顷（对位于西河乡、乌克忽洞镇、石宝镇、</w:t>
            </w:r>
            <w:r>
              <w:rPr>
                <w:rFonts w:hint="default" w:ascii="Times New Roman" w:hAnsi="Times New Roman" w:eastAsia="仿宋_GB2312" w:cs="Times New Roman"/>
                <w:spacing w:val="-1"/>
                <w:sz w:val="24"/>
                <w:szCs w:val="24"/>
              </w:rPr>
              <w:t>小文公乡、希拉穆仁镇等历史遗留矿山修复后用于开垦</w:t>
            </w:r>
            <w:r>
              <w:rPr>
                <w:rFonts w:hint="default" w:ascii="Times New Roman" w:hAnsi="Times New Roman" w:eastAsia="仿宋_GB2312" w:cs="Times New Roman"/>
                <w:spacing w:val="-2"/>
                <w:sz w:val="24"/>
                <w:szCs w:val="24"/>
              </w:rPr>
              <w:t>为耕地，可开垦面积为</w:t>
            </w:r>
            <w:r>
              <w:rPr>
                <w:rFonts w:hint="default" w:ascii="Times New Roman" w:hAnsi="Times New Roman" w:eastAsia="仿宋_GB2312" w:cs="Times New Roman"/>
                <w:spacing w:val="-52"/>
                <w:sz w:val="24"/>
                <w:szCs w:val="24"/>
              </w:rPr>
              <w:t xml:space="preserve"> </w:t>
            </w:r>
            <w:r>
              <w:rPr>
                <w:rFonts w:hint="default" w:ascii="Times New Roman" w:hAnsi="Times New Roman" w:eastAsia="仿宋_GB2312" w:cs="Times New Roman"/>
                <w:spacing w:val="-2"/>
                <w:sz w:val="24"/>
                <w:szCs w:val="24"/>
              </w:rPr>
              <w:t>401</w:t>
            </w:r>
            <w:r>
              <w:rPr>
                <w:rFonts w:hint="default" w:ascii="Times New Roman" w:hAnsi="Times New Roman" w:eastAsia="仿宋_GB2312" w:cs="Times New Roman"/>
                <w:spacing w:val="-40"/>
                <w:sz w:val="24"/>
                <w:szCs w:val="24"/>
              </w:rPr>
              <w:t xml:space="preserve"> </w:t>
            </w:r>
            <w:r>
              <w:rPr>
                <w:rFonts w:hint="default" w:ascii="Times New Roman" w:hAnsi="Times New Roman" w:eastAsia="仿宋_GB2312" w:cs="Times New Roman"/>
                <w:spacing w:val="-2"/>
                <w:sz w:val="24"/>
                <w:szCs w:val="24"/>
              </w:rPr>
              <w:t>公顷，位于其他区域的</w:t>
            </w:r>
            <w:r>
              <w:rPr>
                <w:rFonts w:hint="default" w:ascii="Times New Roman" w:hAnsi="Times New Roman" w:eastAsia="仿宋_GB2312" w:cs="Times New Roman"/>
                <w:spacing w:val="-3"/>
                <w:sz w:val="24"/>
                <w:szCs w:val="24"/>
              </w:rPr>
              <w:t>历史</w:t>
            </w:r>
          </w:p>
          <w:p w14:paraId="5C4E6650">
            <w:pPr>
              <w:pStyle w:val="16"/>
              <w:spacing w:before="30" w:line="207"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遗留矿山进行草原恢复，总面积</w:t>
            </w:r>
            <w:r>
              <w:rPr>
                <w:rFonts w:hint="default" w:ascii="Times New Roman" w:hAnsi="Times New Roman" w:eastAsia="仿宋_GB2312" w:cs="Times New Roman"/>
                <w:spacing w:val="-52"/>
                <w:sz w:val="24"/>
                <w:szCs w:val="24"/>
              </w:rPr>
              <w:t xml:space="preserve"> </w:t>
            </w:r>
            <w:r>
              <w:rPr>
                <w:rFonts w:hint="default" w:ascii="Times New Roman" w:hAnsi="Times New Roman" w:eastAsia="仿宋_GB2312" w:cs="Times New Roman"/>
                <w:spacing w:val="-3"/>
                <w:sz w:val="24"/>
                <w:szCs w:val="24"/>
              </w:rPr>
              <w:t>491</w:t>
            </w:r>
            <w:r>
              <w:rPr>
                <w:rFonts w:hint="default" w:ascii="Times New Roman" w:hAnsi="Times New Roman" w:eastAsia="仿宋_GB2312" w:cs="Times New Roman"/>
                <w:spacing w:val="-39"/>
                <w:sz w:val="24"/>
                <w:szCs w:val="24"/>
              </w:rPr>
              <w:t xml:space="preserve"> </w:t>
            </w:r>
            <w:r>
              <w:rPr>
                <w:rFonts w:hint="default" w:ascii="Times New Roman" w:hAnsi="Times New Roman" w:eastAsia="仿宋_GB2312" w:cs="Times New Roman"/>
                <w:spacing w:val="-3"/>
                <w:sz w:val="24"/>
                <w:szCs w:val="24"/>
              </w:rPr>
              <w:t>公顷</w:t>
            </w:r>
            <w:r>
              <w:rPr>
                <w:rFonts w:hint="default" w:ascii="Times New Roman" w:hAnsi="Times New Roman" w:eastAsia="仿宋_GB2312" w:cs="Times New Roman"/>
                <w:spacing w:val="-4"/>
                <w:sz w:val="24"/>
                <w:szCs w:val="24"/>
              </w:rPr>
              <w:t>）。</w:t>
            </w:r>
          </w:p>
        </w:tc>
        <w:tc>
          <w:tcPr>
            <w:tcW w:w="305" w:type="pct"/>
            <w:vAlign w:val="top"/>
          </w:tcPr>
          <w:p w14:paraId="6A27E253">
            <w:pPr>
              <w:pStyle w:val="16"/>
              <w:spacing w:before="46"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2021-2025</w:t>
            </w:r>
          </w:p>
        </w:tc>
        <w:tc>
          <w:tcPr>
            <w:tcW w:w="229" w:type="pct"/>
            <w:vAlign w:val="top"/>
          </w:tcPr>
          <w:p w14:paraId="6C994026">
            <w:pPr>
              <w:pStyle w:val="16"/>
              <w:spacing w:before="78" w:line="238"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w:t>
            </w:r>
          </w:p>
        </w:tc>
      </w:tr>
      <w:tr w14:paraId="31825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2"/>
          <w:wBefore w:w="4" w:type="pct"/>
          <w:trHeight w:val="985" w:hRule="atLeast"/>
        </w:trPr>
        <w:tc>
          <w:tcPr>
            <w:tcW w:w="144" w:type="pct"/>
            <w:vMerge w:val="continue"/>
            <w:tcBorders>
              <w:top w:val="nil"/>
            </w:tcBorders>
            <w:vAlign w:val="top"/>
          </w:tcPr>
          <w:p w14:paraId="3FDEE2B5">
            <w:pPr>
              <w:jc w:val="center"/>
              <w:rPr>
                <w:rFonts w:hint="default" w:ascii="Times New Roman" w:hAnsi="Times New Roman" w:eastAsia="仿宋_GB2312" w:cs="Times New Roman"/>
                <w:sz w:val="24"/>
                <w:szCs w:val="24"/>
              </w:rPr>
            </w:pPr>
          </w:p>
        </w:tc>
        <w:tc>
          <w:tcPr>
            <w:tcW w:w="248" w:type="pct"/>
            <w:gridSpan w:val="2"/>
            <w:vMerge w:val="continue"/>
            <w:tcBorders>
              <w:top w:val="nil"/>
            </w:tcBorders>
            <w:vAlign w:val="top"/>
          </w:tcPr>
          <w:p w14:paraId="33A8D283">
            <w:pPr>
              <w:jc w:val="center"/>
              <w:rPr>
                <w:rFonts w:hint="default" w:ascii="Times New Roman" w:hAnsi="Times New Roman" w:eastAsia="仿宋_GB2312" w:cs="Times New Roman"/>
                <w:sz w:val="24"/>
                <w:szCs w:val="24"/>
              </w:rPr>
            </w:pPr>
          </w:p>
        </w:tc>
        <w:tc>
          <w:tcPr>
            <w:tcW w:w="359" w:type="pct"/>
            <w:gridSpan w:val="2"/>
            <w:vMerge w:val="continue"/>
            <w:tcBorders>
              <w:top w:val="nil"/>
            </w:tcBorders>
            <w:vAlign w:val="top"/>
          </w:tcPr>
          <w:p w14:paraId="48CB85DC">
            <w:pPr>
              <w:jc w:val="both"/>
              <w:rPr>
                <w:rFonts w:hint="default" w:ascii="Times New Roman" w:hAnsi="Times New Roman" w:eastAsia="仿宋_GB2312" w:cs="Times New Roman"/>
                <w:sz w:val="24"/>
                <w:szCs w:val="24"/>
              </w:rPr>
            </w:pPr>
          </w:p>
        </w:tc>
        <w:tc>
          <w:tcPr>
            <w:tcW w:w="787" w:type="pct"/>
            <w:gridSpan w:val="2"/>
            <w:vMerge w:val="continue"/>
            <w:tcBorders>
              <w:top w:val="nil"/>
            </w:tcBorders>
            <w:vAlign w:val="top"/>
          </w:tcPr>
          <w:p w14:paraId="6DA75E43">
            <w:pPr>
              <w:jc w:val="both"/>
              <w:rPr>
                <w:rFonts w:hint="default" w:ascii="Times New Roman" w:hAnsi="Times New Roman" w:eastAsia="仿宋_GB2312" w:cs="Times New Roman"/>
                <w:sz w:val="24"/>
                <w:szCs w:val="24"/>
              </w:rPr>
            </w:pPr>
          </w:p>
        </w:tc>
        <w:tc>
          <w:tcPr>
            <w:tcW w:w="576" w:type="pct"/>
            <w:gridSpan w:val="2"/>
            <w:vMerge w:val="continue"/>
            <w:tcBorders>
              <w:top w:val="nil"/>
            </w:tcBorders>
            <w:vAlign w:val="top"/>
          </w:tcPr>
          <w:p w14:paraId="6478ABCF">
            <w:pPr>
              <w:jc w:val="both"/>
              <w:rPr>
                <w:rFonts w:hint="default" w:ascii="Times New Roman" w:hAnsi="Times New Roman" w:eastAsia="仿宋_GB2312" w:cs="Times New Roman"/>
                <w:sz w:val="24"/>
                <w:szCs w:val="24"/>
              </w:rPr>
            </w:pPr>
          </w:p>
        </w:tc>
        <w:tc>
          <w:tcPr>
            <w:tcW w:w="2344" w:type="pct"/>
            <w:gridSpan w:val="2"/>
            <w:vMerge w:val="continue"/>
            <w:tcBorders>
              <w:top w:val="nil"/>
            </w:tcBorders>
            <w:vAlign w:val="top"/>
          </w:tcPr>
          <w:p w14:paraId="0968DDC4">
            <w:pPr>
              <w:jc w:val="both"/>
              <w:rPr>
                <w:rFonts w:hint="default" w:ascii="Times New Roman" w:hAnsi="Times New Roman" w:eastAsia="仿宋_GB2312" w:cs="Times New Roman"/>
                <w:sz w:val="24"/>
                <w:szCs w:val="24"/>
              </w:rPr>
            </w:pPr>
          </w:p>
        </w:tc>
        <w:tc>
          <w:tcPr>
            <w:tcW w:w="305" w:type="pct"/>
            <w:vAlign w:val="top"/>
          </w:tcPr>
          <w:p w14:paraId="589AF3AB">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2026-2030</w:t>
            </w:r>
          </w:p>
        </w:tc>
        <w:tc>
          <w:tcPr>
            <w:tcW w:w="229" w:type="pct"/>
            <w:vAlign w:val="top"/>
          </w:tcPr>
          <w:p w14:paraId="35457AC9">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2.61</w:t>
            </w:r>
          </w:p>
        </w:tc>
      </w:tr>
      <w:tr w14:paraId="420BD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gridBefore w:val="2"/>
          <w:wBefore w:w="4" w:type="pct"/>
          <w:trHeight w:val="866" w:hRule="atLeast"/>
        </w:trPr>
        <w:tc>
          <w:tcPr>
            <w:tcW w:w="144" w:type="pct"/>
            <w:vAlign w:val="top"/>
          </w:tcPr>
          <w:p w14:paraId="5B1A729D">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9"/>
                <w:sz w:val="24"/>
                <w:szCs w:val="24"/>
              </w:rPr>
              <w:t>10</w:t>
            </w:r>
          </w:p>
        </w:tc>
        <w:tc>
          <w:tcPr>
            <w:tcW w:w="248" w:type="pct"/>
            <w:gridSpan w:val="2"/>
            <w:vMerge w:val="restart"/>
            <w:tcBorders>
              <w:bottom w:val="nil"/>
            </w:tcBorders>
            <w:vAlign w:val="top"/>
          </w:tcPr>
          <w:p w14:paraId="6A63EDE6">
            <w:pPr>
              <w:pStyle w:val="16"/>
              <w:spacing w:before="78" w:line="218"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13"/>
                <w:sz w:val="24"/>
                <w:szCs w:val="24"/>
              </w:rPr>
              <w:t>I、北</w:t>
            </w:r>
          </w:p>
          <w:p w14:paraId="3469FC68">
            <w:pPr>
              <w:pStyle w:val="16"/>
              <w:spacing w:before="28" w:line="218" w:lineRule="auto"/>
              <w:ind w:left="120"/>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8"/>
                <w:sz w:val="24"/>
                <w:szCs w:val="24"/>
              </w:rPr>
              <w:t>部草原</w:t>
            </w:r>
          </w:p>
          <w:p w14:paraId="2C58C772">
            <w:pPr>
              <w:pStyle w:val="16"/>
              <w:spacing w:before="27" w:line="220" w:lineRule="auto"/>
              <w:ind w:left="125"/>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9"/>
                <w:sz w:val="24"/>
                <w:szCs w:val="24"/>
              </w:rPr>
              <w:t>荒漠生</w:t>
            </w:r>
          </w:p>
          <w:p w14:paraId="7DD0B6F8">
            <w:pPr>
              <w:pStyle w:val="16"/>
              <w:spacing w:before="26" w:line="218" w:lineRule="auto"/>
              <w:ind w:left="128"/>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11"/>
                <w:sz w:val="24"/>
                <w:szCs w:val="24"/>
              </w:rPr>
              <w:t>态修复</w:t>
            </w:r>
          </w:p>
          <w:p w14:paraId="7E388A62">
            <w:pPr>
              <w:pStyle w:val="16"/>
              <w:spacing w:before="29" w:line="218" w:lineRule="auto"/>
              <w:ind w:left="121"/>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8"/>
                <w:sz w:val="24"/>
                <w:szCs w:val="24"/>
              </w:rPr>
              <w:t>封育区</w:t>
            </w:r>
          </w:p>
          <w:p w14:paraId="2669AD6B">
            <w:pPr>
              <w:pStyle w:val="16"/>
              <w:spacing w:before="28" w:line="220" w:lineRule="auto"/>
              <w:ind w:left="127"/>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10"/>
                <w:sz w:val="24"/>
                <w:szCs w:val="24"/>
              </w:rPr>
              <w:t>重点工</w:t>
            </w:r>
          </w:p>
          <w:p w14:paraId="34F80814">
            <w:pPr>
              <w:pStyle w:val="16"/>
              <w:spacing w:before="26" w:line="219" w:lineRule="auto"/>
              <w:ind w:left="363"/>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3"/>
                <w:sz w:val="24"/>
                <w:szCs w:val="24"/>
              </w:rPr>
              <w:t>程</w:t>
            </w:r>
          </w:p>
        </w:tc>
        <w:tc>
          <w:tcPr>
            <w:tcW w:w="359" w:type="pct"/>
            <w:gridSpan w:val="2"/>
            <w:vMerge w:val="restart"/>
            <w:tcBorders>
              <w:bottom w:val="nil"/>
            </w:tcBorders>
            <w:vAlign w:val="top"/>
          </w:tcPr>
          <w:p w14:paraId="269D2930">
            <w:pPr>
              <w:pStyle w:val="16"/>
              <w:spacing w:before="78"/>
              <w:ind w:right="117"/>
              <w:jc w:val="both"/>
              <w:rPr>
                <w:rFonts w:hint="default" w:ascii="Times New Roman" w:hAnsi="Times New Roman" w:eastAsia="仿宋_GB2312" w:cs="Times New Roman"/>
                <w:sz w:val="24"/>
                <w:szCs w:val="24"/>
              </w:rPr>
            </w:pPr>
            <w:r>
              <w:rPr>
                <w:rFonts w:hint="eastAsia" w:ascii="Times New Roman" w:hAnsi="Times New Roman" w:eastAsia="仿宋_GB2312" w:cs="Times New Roman"/>
                <w:spacing w:val="-22"/>
                <w:sz w:val="24"/>
                <w:szCs w:val="24"/>
                <w:lang w:val="en-US" w:eastAsia="zh-CN"/>
              </w:rPr>
              <w:t>I</w:t>
            </w:r>
            <w:r>
              <w:rPr>
                <w:rFonts w:hint="default" w:ascii="Times New Roman" w:hAnsi="Times New Roman" w:eastAsia="仿宋_GB2312" w:cs="Times New Roman"/>
                <w:spacing w:val="-22"/>
                <w:sz w:val="24"/>
                <w:szCs w:val="24"/>
              </w:rPr>
              <w:t>-1、</w:t>
            </w:r>
            <w:r>
              <w:rPr>
                <w:rFonts w:hint="default" w:ascii="Times New Roman" w:hAnsi="Times New Roman" w:eastAsia="仿宋_GB2312" w:cs="Times New Roman"/>
                <w:spacing w:val="-6"/>
                <w:sz w:val="24"/>
                <w:szCs w:val="24"/>
              </w:rPr>
              <w:t>开令河流域山水林田湖草沙系统修复工程</w:t>
            </w:r>
          </w:p>
        </w:tc>
        <w:tc>
          <w:tcPr>
            <w:tcW w:w="787" w:type="pct"/>
            <w:gridSpan w:val="2"/>
            <w:vAlign w:val="top"/>
          </w:tcPr>
          <w:p w14:paraId="61BC4BF2">
            <w:pPr>
              <w:pStyle w:val="16"/>
              <w:spacing w:before="36" w:line="218"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开令河水土保持工程与</w:t>
            </w:r>
            <w:r>
              <w:rPr>
                <w:rFonts w:hint="default" w:ascii="Times New Roman" w:hAnsi="Times New Roman" w:eastAsia="仿宋_GB2312" w:cs="Times New Roman"/>
                <w:spacing w:val="-4"/>
                <w:sz w:val="24"/>
                <w:szCs w:val="24"/>
              </w:rPr>
              <w:t>截蓄体系建设项目</w:t>
            </w:r>
          </w:p>
        </w:tc>
        <w:tc>
          <w:tcPr>
            <w:tcW w:w="576" w:type="pct"/>
            <w:gridSpan w:val="2"/>
            <w:vAlign w:val="top"/>
          </w:tcPr>
          <w:p w14:paraId="6C8988EC">
            <w:pPr>
              <w:pStyle w:val="16"/>
              <w:spacing w:before="78" w:line="242" w:lineRule="auto"/>
              <w:ind w:right="142"/>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5"/>
                <w:sz w:val="24"/>
                <w:szCs w:val="24"/>
              </w:rPr>
              <w:t>明安镇、巴音花</w:t>
            </w:r>
            <w:r>
              <w:rPr>
                <w:rFonts w:hint="default" w:ascii="Times New Roman" w:hAnsi="Times New Roman" w:eastAsia="仿宋_GB2312" w:cs="Times New Roman"/>
                <w:sz w:val="24"/>
                <w:szCs w:val="24"/>
              </w:rPr>
              <w:t>镇</w:t>
            </w:r>
          </w:p>
        </w:tc>
        <w:tc>
          <w:tcPr>
            <w:tcW w:w="2344" w:type="pct"/>
            <w:gridSpan w:val="2"/>
            <w:vAlign w:val="top"/>
          </w:tcPr>
          <w:p w14:paraId="171F0371">
            <w:pPr>
              <w:pStyle w:val="16"/>
              <w:spacing w:before="192" w:line="217"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1"/>
                <w:sz w:val="24"/>
                <w:szCs w:val="24"/>
              </w:rPr>
              <w:t>开令河流域营造水源涵养林、水土保持林，以水土保持</w:t>
            </w:r>
            <w:r>
              <w:rPr>
                <w:rFonts w:hint="default" w:ascii="Times New Roman" w:hAnsi="Times New Roman" w:eastAsia="仿宋_GB2312" w:cs="Times New Roman"/>
                <w:spacing w:val="-3"/>
                <w:sz w:val="24"/>
                <w:szCs w:val="24"/>
              </w:rPr>
              <w:t>治理、湖泊湿地枢纽为主的“点、面结合”截蓄体系，</w:t>
            </w:r>
            <w:r>
              <w:rPr>
                <w:rFonts w:hint="default" w:ascii="Times New Roman" w:hAnsi="Times New Roman" w:eastAsia="仿宋_GB2312" w:cs="Times New Roman"/>
                <w:spacing w:val="-2"/>
                <w:sz w:val="24"/>
                <w:szCs w:val="24"/>
              </w:rPr>
              <w:t>强化地表涵养水源的能力，治理面积</w:t>
            </w:r>
            <w:r>
              <w:rPr>
                <w:rFonts w:hint="default" w:ascii="Times New Roman" w:hAnsi="Times New Roman" w:eastAsia="仿宋_GB2312" w:cs="Times New Roman"/>
                <w:spacing w:val="-49"/>
                <w:sz w:val="24"/>
                <w:szCs w:val="24"/>
              </w:rPr>
              <w:t xml:space="preserve"> </w:t>
            </w:r>
            <w:r>
              <w:rPr>
                <w:rFonts w:hint="default" w:ascii="Times New Roman" w:hAnsi="Times New Roman" w:eastAsia="仿宋_GB2312" w:cs="Times New Roman"/>
                <w:spacing w:val="-2"/>
                <w:sz w:val="24"/>
                <w:szCs w:val="24"/>
              </w:rPr>
              <w:t>60</w:t>
            </w:r>
            <w:r>
              <w:rPr>
                <w:rFonts w:hint="default" w:ascii="Times New Roman" w:hAnsi="Times New Roman" w:eastAsia="仿宋_GB2312" w:cs="Times New Roman"/>
                <w:spacing w:val="-44"/>
                <w:sz w:val="24"/>
                <w:szCs w:val="24"/>
              </w:rPr>
              <w:t xml:space="preserve"> </w:t>
            </w:r>
            <w:r>
              <w:rPr>
                <w:rFonts w:hint="default" w:ascii="Times New Roman" w:hAnsi="Times New Roman" w:eastAsia="仿宋_GB2312" w:cs="Times New Roman"/>
                <w:spacing w:val="-2"/>
                <w:sz w:val="24"/>
                <w:szCs w:val="24"/>
              </w:rPr>
              <w:t>平</w:t>
            </w:r>
            <w:r>
              <w:rPr>
                <w:rFonts w:hint="default" w:ascii="Times New Roman" w:hAnsi="Times New Roman" w:eastAsia="仿宋_GB2312" w:cs="Times New Roman"/>
                <w:spacing w:val="-3"/>
                <w:sz w:val="24"/>
                <w:szCs w:val="24"/>
              </w:rPr>
              <w:t>方公里</w:t>
            </w:r>
          </w:p>
        </w:tc>
        <w:tc>
          <w:tcPr>
            <w:tcW w:w="305" w:type="pct"/>
            <w:vAlign w:val="top"/>
          </w:tcPr>
          <w:p w14:paraId="1E5656D4">
            <w:pPr>
              <w:pStyle w:val="16"/>
              <w:spacing w:before="192"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2021-2025</w:t>
            </w:r>
          </w:p>
        </w:tc>
        <w:tc>
          <w:tcPr>
            <w:tcW w:w="229" w:type="pct"/>
            <w:vAlign w:val="top"/>
          </w:tcPr>
          <w:p w14:paraId="7BB7CAB1">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0.54</w:t>
            </w:r>
          </w:p>
        </w:tc>
      </w:tr>
      <w:tr w14:paraId="69C408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2"/>
          <w:wBefore w:w="4" w:type="pct"/>
          <w:trHeight w:val="503" w:hRule="atLeast"/>
        </w:trPr>
        <w:tc>
          <w:tcPr>
            <w:tcW w:w="144" w:type="pct"/>
            <w:vMerge w:val="restart"/>
            <w:tcBorders>
              <w:bottom w:val="nil"/>
            </w:tcBorders>
            <w:vAlign w:val="top"/>
          </w:tcPr>
          <w:p w14:paraId="18A2548A">
            <w:pPr>
              <w:pStyle w:val="16"/>
              <w:spacing w:before="78" w:line="238"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9"/>
                <w:sz w:val="24"/>
                <w:szCs w:val="24"/>
              </w:rPr>
              <w:t>11</w:t>
            </w:r>
          </w:p>
        </w:tc>
        <w:tc>
          <w:tcPr>
            <w:tcW w:w="248" w:type="pct"/>
            <w:gridSpan w:val="2"/>
            <w:vMerge w:val="continue"/>
            <w:tcBorders>
              <w:top w:val="nil"/>
              <w:bottom w:val="nil"/>
            </w:tcBorders>
            <w:vAlign w:val="top"/>
          </w:tcPr>
          <w:p w14:paraId="0BDC7FBD">
            <w:pPr>
              <w:jc w:val="center"/>
              <w:rPr>
                <w:rFonts w:hint="default" w:ascii="Times New Roman" w:hAnsi="Times New Roman" w:eastAsia="仿宋_GB2312" w:cs="Times New Roman"/>
                <w:sz w:val="24"/>
                <w:szCs w:val="24"/>
              </w:rPr>
            </w:pPr>
          </w:p>
        </w:tc>
        <w:tc>
          <w:tcPr>
            <w:tcW w:w="359" w:type="pct"/>
            <w:gridSpan w:val="2"/>
            <w:vMerge w:val="continue"/>
            <w:tcBorders>
              <w:top w:val="nil"/>
              <w:bottom w:val="nil"/>
            </w:tcBorders>
            <w:vAlign w:val="top"/>
          </w:tcPr>
          <w:p w14:paraId="7F1ED61D">
            <w:pPr>
              <w:jc w:val="both"/>
              <w:rPr>
                <w:rFonts w:hint="default" w:ascii="Times New Roman" w:hAnsi="Times New Roman" w:eastAsia="仿宋_GB2312" w:cs="Times New Roman"/>
                <w:sz w:val="24"/>
                <w:szCs w:val="24"/>
              </w:rPr>
            </w:pPr>
          </w:p>
        </w:tc>
        <w:tc>
          <w:tcPr>
            <w:tcW w:w="787" w:type="pct"/>
            <w:gridSpan w:val="2"/>
            <w:vMerge w:val="restart"/>
            <w:tcBorders>
              <w:bottom w:val="nil"/>
            </w:tcBorders>
            <w:vAlign w:val="top"/>
          </w:tcPr>
          <w:p w14:paraId="05AB4C45">
            <w:pPr>
              <w:pStyle w:val="16"/>
              <w:spacing w:before="78" w:line="241" w:lineRule="auto"/>
              <w:ind w:right="216"/>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10"/>
                <w:sz w:val="24"/>
                <w:szCs w:val="24"/>
              </w:rPr>
              <w:t>巴音杭盖荒</w:t>
            </w:r>
            <w:r>
              <w:rPr>
                <w:rFonts w:hint="default" w:ascii="Times New Roman" w:hAnsi="Times New Roman" w:eastAsia="仿宋_GB2312" w:cs="Times New Roman"/>
                <w:spacing w:val="-4"/>
                <w:sz w:val="24"/>
                <w:szCs w:val="24"/>
              </w:rPr>
              <w:t>漠化草原保护修复项目</w:t>
            </w:r>
          </w:p>
        </w:tc>
        <w:tc>
          <w:tcPr>
            <w:tcW w:w="576" w:type="pct"/>
            <w:gridSpan w:val="2"/>
            <w:vMerge w:val="restart"/>
            <w:tcBorders>
              <w:bottom w:val="nil"/>
            </w:tcBorders>
            <w:vAlign w:val="top"/>
          </w:tcPr>
          <w:p w14:paraId="7C3CE3CE">
            <w:pPr>
              <w:pStyle w:val="16"/>
              <w:spacing w:before="78" w:line="219"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7"/>
                <w:sz w:val="24"/>
                <w:szCs w:val="24"/>
              </w:rPr>
              <w:t>明安镇</w:t>
            </w:r>
          </w:p>
        </w:tc>
        <w:tc>
          <w:tcPr>
            <w:tcW w:w="2344" w:type="pct"/>
            <w:gridSpan w:val="2"/>
            <w:vMerge w:val="restart"/>
            <w:tcBorders>
              <w:bottom w:val="nil"/>
            </w:tcBorders>
            <w:vAlign w:val="top"/>
          </w:tcPr>
          <w:p w14:paraId="259FB481">
            <w:pPr>
              <w:pStyle w:val="16"/>
              <w:spacing w:before="78" w:line="218"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1"/>
                <w:sz w:val="24"/>
                <w:szCs w:val="24"/>
              </w:rPr>
              <w:t>开展低效林抚育，植树造林、退化草原修复，农田防护林建设，根据需要退耕还林还草，水土保持等工作，总</w:t>
            </w:r>
            <w:r>
              <w:rPr>
                <w:rFonts w:hint="default" w:ascii="Times New Roman" w:hAnsi="Times New Roman" w:eastAsia="仿宋_GB2312" w:cs="Times New Roman"/>
                <w:spacing w:val="-8"/>
                <w:sz w:val="24"/>
                <w:szCs w:val="24"/>
              </w:rPr>
              <w:t>面积</w:t>
            </w:r>
            <w:r>
              <w:rPr>
                <w:rFonts w:hint="default" w:ascii="Times New Roman" w:hAnsi="Times New Roman" w:eastAsia="仿宋_GB2312" w:cs="Times New Roman"/>
                <w:spacing w:val="-40"/>
                <w:sz w:val="24"/>
                <w:szCs w:val="24"/>
              </w:rPr>
              <w:t xml:space="preserve"> </w:t>
            </w:r>
            <w:r>
              <w:rPr>
                <w:rFonts w:hint="default" w:ascii="Times New Roman" w:hAnsi="Times New Roman" w:eastAsia="仿宋_GB2312" w:cs="Times New Roman"/>
                <w:spacing w:val="-8"/>
                <w:sz w:val="24"/>
                <w:szCs w:val="24"/>
              </w:rPr>
              <w:t>372</w:t>
            </w:r>
            <w:r>
              <w:rPr>
                <w:rFonts w:hint="default" w:ascii="Times New Roman" w:hAnsi="Times New Roman" w:eastAsia="仿宋_GB2312" w:cs="Times New Roman"/>
                <w:spacing w:val="-45"/>
                <w:sz w:val="24"/>
                <w:szCs w:val="24"/>
              </w:rPr>
              <w:t xml:space="preserve"> </w:t>
            </w:r>
            <w:r>
              <w:rPr>
                <w:rFonts w:hint="default" w:ascii="Times New Roman" w:hAnsi="Times New Roman" w:eastAsia="仿宋_GB2312" w:cs="Times New Roman"/>
                <w:spacing w:val="-8"/>
                <w:sz w:val="24"/>
                <w:szCs w:val="24"/>
              </w:rPr>
              <w:t>平方公里。</w:t>
            </w:r>
          </w:p>
        </w:tc>
        <w:tc>
          <w:tcPr>
            <w:tcW w:w="305" w:type="pct"/>
            <w:vAlign w:val="top"/>
          </w:tcPr>
          <w:p w14:paraId="54F5939A">
            <w:pPr>
              <w:pStyle w:val="16"/>
              <w:spacing w:before="39"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2021-2025</w:t>
            </w:r>
          </w:p>
        </w:tc>
        <w:tc>
          <w:tcPr>
            <w:tcW w:w="229" w:type="pct"/>
            <w:vAlign w:val="top"/>
          </w:tcPr>
          <w:p w14:paraId="2D9A16E5">
            <w:pPr>
              <w:pStyle w:val="16"/>
              <w:spacing w:before="78" w:line="238"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w:t>
            </w:r>
          </w:p>
        </w:tc>
      </w:tr>
      <w:tr w14:paraId="493BF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2"/>
          <w:wBefore w:w="4" w:type="pct"/>
          <w:trHeight w:val="484" w:hRule="atLeast"/>
        </w:trPr>
        <w:tc>
          <w:tcPr>
            <w:tcW w:w="144" w:type="pct"/>
            <w:vMerge w:val="continue"/>
            <w:tcBorders>
              <w:top w:val="nil"/>
            </w:tcBorders>
            <w:vAlign w:val="top"/>
          </w:tcPr>
          <w:p w14:paraId="0784F72C">
            <w:pPr>
              <w:jc w:val="center"/>
              <w:rPr>
                <w:rFonts w:hint="default" w:ascii="Times New Roman" w:hAnsi="Times New Roman" w:eastAsia="仿宋_GB2312" w:cs="Times New Roman"/>
                <w:sz w:val="24"/>
                <w:szCs w:val="24"/>
              </w:rPr>
            </w:pPr>
          </w:p>
        </w:tc>
        <w:tc>
          <w:tcPr>
            <w:tcW w:w="248" w:type="pct"/>
            <w:gridSpan w:val="2"/>
            <w:vMerge w:val="continue"/>
            <w:tcBorders>
              <w:top w:val="nil"/>
              <w:bottom w:val="nil"/>
            </w:tcBorders>
            <w:vAlign w:val="top"/>
          </w:tcPr>
          <w:p w14:paraId="088DAFDB">
            <w:pPr>
              <w:jc w:val="center"/>
              <w:rPr>
                <w:rFonts w:hint="default" w:ascii="Times New Roman" w:hAnsi="Times New Roman" w:eastAsia="仿宋_GB2312" w:cs="Times New Roman"/>
                <w:sz w:val="24"/>
                <w:szCs w:val="24"/>
              </w:rPr>
            </w:pPr>
          </w:p>
        </w:tc>
        <w:tc>
          <w:tcPr>
            <w:tcW w:w="359" w:type="pct"/>
            <w:gridSpan w:val="2"/>
            <w:vMerge w:val="continue"/>
            <w:tcBorders>
              <w:top w:val="nil"/>
              <w:bottom w:val="nil"/>
            </w:tcBorders>
            <w:vAlign w:val="top"/>
          </w:tcPr>
          <w:p w14:paraId="7683B1B0">
            <w:pPr>
              <w:jc w:val="both"/>
              <w:rPr>
                <w:rFonts w:hint="default" w:ascii="Times New Roman" w:hAnsi="Times New Roman" w:eastAsia="仿宋_GB2312" w:cs="Times New Roman"/>
                <w:sz w:val="24"/>
                <w:szCs w:val="24"/>
              </w:rPr>
            </w:pPr>
          </w:p>
        </w:tc>
        <w:tc>
          <w:tcPr>
            <w:tcW w:w="787" w:type="pct"/>
            <w:gridSpan w:val="2"/>
            <w:vMerge w:val="continue"/>
            <w:tcBorders>
              <w:top w:val="nil"/>
            </w:tcBorders>
            <w:vAlign w:val="top"/>
          </w:tcPr>
          <w:p w14:paraId="502180D2">
            <w:pPr>
              <w:jc w:val="both"/>
              <w:rPr>
                <w:rFonts w:hint="default" w:ascii="Times New Roman" w:hAnsi="Times New Roman" w:eastAsia="仿宋_GB2312" w:cs="Times New Roman"/>
                <w:sz w:val="24"/>
                <w:szCs w:val="24"/>
              </w:rPr>
            </w:pPr>
          </w:p>
        </w:tc>
        <w:tc>
          <w:tcPr>
            <w:tcW w:w="576" w:type="pct"/>
            <w:gridSpan w:val="2"/>
            <w:vMerge w:val="continue"/>
            <w:tcBorders>
              <w:top w:val="nil"/>
            </w:tcBorders>
            <w:vAlign w:val="top"/>
          </w:tcPr>
          <w:p w14:paraId="66C041EA">
            <w:pPr>
              <w:jc w:val="both"/>
              <w:rPr>
                <w:rFonts w:hint="default" w:ascii="Times New Roman" w:hAnsi="Times New Roman" w:eastAsia="仿宋_GB2312" w:cs="Times New Roman"/>
                <w:sz w:val="24"/>
                <w:szCs w:val="24"/>
              </w:rPr>
            </w:pPr>
          </w:p>
        </w:tc>
        <w:tc>
          <w:tcPr>
            <w:tcW w:w="2344" w:type="pct"/>
            <w:gridSpan w:val="2"/>
            <w:vMerge w:val="continue"/>
            <w:tcBorders>
              <w:top w:val="nil"/>
            </w:tcBorders>
            <w:vAlign w:val="top"/>
          </w:tcPr>
          <w:p w14:paraId="321A5E09">
            <w:pPr>
              <w:jc w:val="both"/>
              <w:rPr>
                <w:rFonts w:hint="default" w:ascii="Times New Roman" w:hAnsi="Times New Roman" w:eastAsia="仿宋_GB2312" w:cs="Times New Roman"/>
                <w:sz w:val="24"/>
                <w:szCs w:val="24"/>
              </w:rPr>
            </w:pPr>
          </w:p>
        </w:tc>
        <w:tc>
          <w:tcPr>
            <w:tcW w:w="305" w:type="pct"/>
            <w:vAlign w:val="top"/>
          </w:tcPr>
          <w:p w14:paraId="757E3D46">
            <w:pPr>
              <w:pStyle w:val="16"/>
              <w:spacing w:before="42"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2026-2030</w:t>
            </w:r>
          </w:p>
        </w:tc>
        <w:tc>
          <w:tcPr>
            <w:tcW w:w="229" w:type="pct"/>
            <w:vAlign w:val="top"/>
          </w:tcPr>
          <w:p w14:paraId="7EE8376F">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5</w:t>
            </w:r>
          </w:p>
        </w:tc>
      </w:tr>
      <w:tr w14:paraId="724E5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2"/>
          <w:wBefore w:w="4" w:type="pct"/>
          <w:trHeight w:val="637" w:hRule="atLeast"/>
        </w:trPr>
        <w:tc>
          <w:tcPr>
            <w:tcW w:w="144" w:type="pct"/>
            <w:vAlign w:val="top"/>
          </w:tcPr>
          <w:p w14:paraId="403A667B">
            <w:pPr>
              <w:pStyle w:val="16"/>
              <w:spacing w:before="78" w:line="238"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9"/>
                <w:sz w:val="24"/>
                <w:szCs w:val="24"/>
              </w:rPr>
              <w:t>12</w:t>
            </w:r>
          </w:p>
        </w:tc>
        <w:tc>
          <w:tcPr>
            <w:tcW w:w="248" w:type="pct"/>
            <w:gridSpan w:val="2"/>
            <w:vMerge w:val="continue"/>
            <w:tcBorders>
              <w:top w:val="nil"/>
              <w:bottom w:val="nil"/>
            </w:tcBorders>
            <w:vAlign w:val="top"/>
          </w:tcPr>
          <w:p w14:paraId="4366D1C5">
            <w:pPr>
              <w:jc w:val="center"/>
              <w:rPr>
                <w:rFonts w:hint="default" w:ascii="Times New Roman" w:hAnsi="Times New Roman" w:eastAsia="仿宋_GB2312" w:cs="Times New Roman"/>
                <w:sz w:val="24"/>
                <w:szCs w:val="24"/>
              </w:rPr>
            </w:pPr>
          </w:p>
        </w:tc>
        <w:tc>
          <w:tcPr>
            <w:tcW w:w="359" w:type="pct"/>
            <w:gridSpan w:val="2"/>
            <w:vMerge w:val="continue"/>
            <w:tcBorders>
              <w:top w:val="nil"/>
              <w:bottom w:val="nil"/>
            </w:tcBorders>
            <w:vAlign w:val="top"/>
          </w:tcPr>
          <w:p w14:paraId="4CC3F4C6">
            <w:pPr>
              <w:jc w:val="both"/>
              <w:rPr>
                <w:rFonts w:hint="default" w:ascii="Times New Roman" w:hAnsi="Times New Roman" w:eastAsia="仿宋_GB2312" w:cs="Times New Roman"/>
                <w:sz w:val="24"/>
                <w:szCs w:val="24"/>
              </w:rPr>
            </w:pPr>
          </w:p>
        </w:tc>
        <w:tc>
          <w:tcPr>
            <w:tcW w:w="787" w:type="pct"/>
            <w:gridSpan w:val="2"/>
            <w:vAlign w:val="top"/>
          </w:tcPr>
          <w:p w14:paraId="481BE764">
            <w:pPr>
              <w:pStyle w:val="16"/>
              <w:spacing w:before="42" w:line="217"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5"/>
                <w:sz w:val="24"/>
                <w:szCs w:val="24"/>
              </w:rPr>
              <w:t>哈日淖尔湿</w:t>
            </w:r>
            <w:r>
              <w:rPr>
                <w:rFonts w:hint="default" w:ascii="Times New Roman" w:hAnsi="Times New Roman" w:eastAsia="仿宋_GB2312" w:cs="Times New Roman"/>
                <w:spacing w:val="-4"/>
                <w:sz w:val="24"/>
                <w:szCs w:val="24"/>
              </w:rPr>
              <w:t>地保护修复</w:t>
            </w:r>
            <w:r>
              <w:rPr>
                <w:rFonts w:hint="default" w:ascii="Times New Roman" w:hAnsi="Times New Roman" w:eastAsia="仿宋_GB2312" w:cs="Times New Roman"/>
                <w:spacing w:val="-5"/>
                <w:sz w:val="24"/>
                <w:szCs w:val="24"/>
              </w:rPr>
              <w:t>项目</w:t>
            </w:r>
          </w:p>
        </w:tc>
        <w:tc>
          <w:tcPr>
            <w:tcW w:w="576" w:type="pct"/>
            <w:gridSpan w:val="2"/>
            <w:vAlign w:val="top"/>
          </w:tcPr>
          <w:p w14:paraId="615BDCB2">
            <w:pPr>
              <w:pStyle w:val="16"/>
              <w:spacing w:before="78" w:line="216"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9"/>
                <w:sz w:val="24"/>
                <w:szCs w:val="24"/>
              </w:rPr>
              <w:t>巴音花镇</w:t>
            </w:r>
          </w:p>
        </w:tc>
        <w:tc>
          <w:tcPr>
            <w:tcW w:w="2344" w:type="pct"/>
            <w:gridSpan w:val="2"/>
            <w:vAlign w:val="top"/>
          </w:tcPr>
          <w:p w14:paraId="6CFF9920">
            <w:pPr>
              <w:pStyle w:val="16"/>
              <w:spacing w:before="197" w:line="217"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1"/>
                <w:sz w:val="24"/>
                <w:szCs w:val="24"/>
              </w:rPr>
              <w:t>推进湿地保护和生态修复，提升涵养水源和蓄积雨水的</w:t>
            </w:r>
            <w:r>
              <w:rPr>
                <w:rFonts w:hint="default" w:ascii="Times New Roman" w:hAnsi="Times New Roman" w:eastAsia="仿宋_GB2312" w:cs="Times New Roman"/>
                <w:spacing w:val="-8"/>
                <w:sz w:val="24"/>
                <w:szCs w:val="24"/>
              </w:rPr>
              <w:t>能力</w:t>
            </w:r>
          </w:p>
        </w:tc>
        <w:tc>
          <w:tcPr>
            <w:tcW w:w="305" w:type="pct"/>
            <w:vAlign w:val="top"/>
          </w:tcPr>
          <w:p w14:paraId="216B3871">
            <w:pPr>
              <w:pStyle w:val="16"/>
              <w:spacing w:before="42"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2026-2030</w:t>
            </w:r>
          </w:p>
        </w:tc>
        <w:tc>
          <w:tcPr>
            <w:tcW w:w="229" w:type="pct"/>
            <w:vAlign w:val="top"/>
          </w:tcPr>
          <w:p w14:paraId="77724DF3">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0.8</w:t>
            </w:r>
          </w:p>
        </w:tc>
      </w:tr>
      <w:tr w14:paraId="07D02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2"/>
          <w:wBefore w:w="4" w:type="pct"/>
          <w:trHeight w:val="517" w:hRule="atLeast"/>
        </w:trPr>
        <w:tc>
          <w:tcPr>
            <w:tcW w:w="144" w:type="pct"/>
            <w:vAlign w:val="top"/>
          </w:tcPr>
          <w:p w14:paraId="2FA256C9">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9"/>
                <w:sz w:val="24"/>
                <w:szCs w:val="24"/>
              </w:rPr>
              <w:t>13</w:t>
            </w:r>
          </w:p>
        </w:tc>
        <w:tc>
          <w:tcPr>
            <w:tcW w:w="248" w:type="pct"/>
            <w:gridSpan w:val="2"/>
            <w:vMerge w:val="continue"/>
            <w:tcBorders>
              <w:top w:val="nil"/>
            </w:tcBorders>
            <w:vAlign w:val="top"/>
          </w:tcPr>
          <w:p w14:paraId="67A5EC4B">
            <w:pPr>
              <w:jc w:val="center"/>
              <w:rPr>
                <w:rFonts w:hint="default" w:ascii="Times New Roman" w:hAnsi="Times New Roman" w:eastAsia="仿宋_GB2312" w:cs="Times New Roman"/>
                <w:sz w:val="24"/>
                <w:szCs w:val="24"/>
              </w:rPr>
            </w:pPr>
          </w:p>
        </w:tc>
        <w:tc>
          <w:tcPr>
            <w:tcW w:w="359" w:type="pct"/>
            <w:gridSpan w:val="2"/>
            <w:vMerge w:val="continue"/>
            <w:tcBorders>
              <w:top w:val="nil"/>
            </w:tcBorders>
            <w:vAlign w:val="top"/>
          </w:tcPr>
          <w:p w14:paraId="352738C4">
            <w:pPr>
              <w:jc w:val="both"/>
              <w:rPr>
                <w:rFonts w:hint="default" w:ascii="Times New Roman" w:hAnsi="Times New Roman" w:eastAsia="仿宋_GB2312" w:cs="Times New Roman"/>
                <w:sz w:val="24"/>
                <w:szCs w:val="24"/>
              </w:rPr>
            </w:pPr>
          </w:p>
        </w:tc>
        <w:tc>
          <w:tcPr>
            <w:tcW w:w="787" w:type="pct"/>
            <w:gridSpan w:val="2"/>
            <w:vAlign w:val="top"/>
          </w:tcPr>
          <w:p w14:paraId="61ECB61F">
            <w:pPr>
              <w:pStyle w:val="16"/>
              <w:spacing w:before="44" w:line="217"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塞打不素淖</w:t>
            </w:r>
            <w:r>
              <w:rPr>
                <w:rFonts w:hint="default" w:ascii="Times New Roman" w:hAnsi="Times New Roman" w:eastAsia="仿宋_GB2312" w:cs="Times New Roman"/>
                <w:spacing w:val="-6"/>
                <w:sz w:val="24"/>
                <w:szCs w:val="24"/>
              </w:rPr>
              <w:t>尔湿地保护</w:t>
            </w:r>
            <w:r>
              <w:rPr>
                <w:rFonts w:hint="default" w:ascii="Times New Roman" w:hAnsi="Times New Roman" w:eastAsia="仿宋_GB2312" w:cs="Times New Roman"/>
                <w:spacing w:val="-3"/>
                <w:sz w:val="24"/>
                <w:szCs w:val="24"/>
              </w:rPr>
              <w:t>修复项目</w:t>
            </w:r>
          </w:p>
        </w:tc>
        <w:tc>
          <w:tcPr>
            <w:tcW w:w="576" w:type="pct"/>
            <w:gridSpan w:val="2"/>
            <w:vAlign w:val="top"/>
          </w:tcPr>
          <w:p w14:paraId="24A8A14A">
            <w:pPr>
              <w:pStyle w:val="16"/>
              <w:spacing w:before="78" w:line="216"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9"/>
                <w:sz w:val="24"/>
                <w:szCs w:val="24"/>
              </w:rPr>
              <w:t>巴音花镇</w:t>
            </w:r>
          </w:p>
        </w:tc>
        <w:tc>
          <w:tcPr>
            <w:tcW w:w="2344" w:type="pct"/>
            <w:gridSpan w:val="2"/>
            <w:vAlign w:val="top"/>
          </w:tcPr>
          <w:p w14:paraId="0329DE57">
            <w:pPr>
              <w:pStyle w:val="16"/>
              <w:spacing w:before="199" w:line="217"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1"/>
                <w:sz w:val="24"/>
                <w:szCs w:val="24"/>
              </w:rPr>
              <w:t>推进湿地保护和生态修复，提升涵养水源和蓄积雨水的</w:t>
            </w:r>
            <w:r>
              <w:rPr>
                <w:rFonts w:hint="default" w:ascii="Times New Roman" w:hAnsi="Times New Roman" w:eastAsia="仿宋_GB2312" w:cs="Times New Roman"/>
                <w:spacing w:val="-8"/>
                <w:sz w:val="24"/>
                <w:szCs w:val="24"/>
              </w:rPr>
              <w:t>能力</w:t>
            </w:r>
          </w:p>
        </w:tc>
        <w:tc>
          <w:tcPr>
            <w:tcW w:w="305" w:type="pct"/>
            <w:vAlign w:val="top"/>
          </w:tcPr>
          <w:p w14:paraId="4BCC78E1">
            <w:pPr>
              <w:pStyle w:val="16"/>
              <w:spacing w:before="43"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2026-2030</w:t>
            </w:r>
          </w:p>
        </w:tc>
        <w:tc>
          <w:tcPr>
            <w:tcW w:w="229" w:type="pct"/>
            <w:vAlign w:val="top"/>
          </w:tcPr>
          <w:p w14:paraId="6190CB28">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0.8</w:t>
            </w:r>
          </w:p>
        </w:tc>
      </w:tr>
      <w:tr w14:paraId="1B50E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2"/>
          <w:wBefore w:w="4" w:type="pct"/>
          <w:trHeight w:val="608" w:hRule="atLeast"/>
        </w:trPr>
        <w:tc>
          <w:tcPr>
            <w:tcW w:w="144" w:type="pct"/>
            <w:vAlign w:val="top"/>
          </w:tcPr>
          <w:p w14:paraId="33C20E55">
            <w:pPr>
              <w:pStyle w:val="16"/>
              <w:spacing w:before="78" w:line="238"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9"/>
                <w:sz w:val="24"/>
                <w:szCs w:val="24"/>
              </w:rPr>
              <w:t>14</w:t>
            </w:r>
          </w:p>
        </w:tc>
        <w:tc>
          <w:tcPr>
            <w:tcW w:w="248" w:type="pct"/>
            <w:gridSpan w:val="2"/>
            <w:vMerge w:val="restart"/>
            <w:tcBorders>
              <w:bottom w:val="nil"/>
            </w:tcBorders>
            <w:vAlign w:val="top"/>
          </w:tcPr>
          <w:p w14:paraId="56CE54B0">
            <w:pPr>
              <w:jc w:val="center"/>
              <w:rPr>
                <w:rFonts w:hint="default" w:ascii="Times New Roman" w:hAnsi="Times New Roman" w:eastAsia="仿宋_GB2312" w:cs="Times New Roman"/>
                <w:sz w:val="24"/>
                <w:szCs w:val="24"/>
              </w:rPr>
            </w:pPr>
          </w:p>
        </w:tc>
        <w:tc>
          <w:tcPr>
            <w:tcW w:w="359" w:type="pct"/>
            <w:gridSpan w:val="2"/>
            <w:vMerge w:val="restart"/>
            <w:tcBorders>
              <w:bottom w:val="nil"/>
            </w:tcBorders>
            <w:vAlign w:val="top"/>
          </w:tcPr>
          <w:p w14:paraId="3E3DDB96">
            <w:pPr>
              <w:jc w:val="both"/>
              <w:rPr>
                <w:rFonts w:hint="default" w:ascii="Times New Roman" w:hAnsi="Times New Roman" w:eastAsia="仿宋_GB2312" w:cs="Times New Roman"/>
                <w:sz w:val="24"/>
                <w:szCs w:val="24"/>
              </w:rPr>
            </w:pPr>
          </w:p>
        </w:tc>
        <w:tc>
          <w:tcPr>
            <w:tcW w:w="787" w:type="pct"/>
            <w:gridSpan w:val="2"/>
            <w:vAlign w:val="top"/>
          </w:tcPr>
          <w:p w14:paraId="450A5819">
            <w:pPr>
              <w:pStyle w:val="16"/>
              <w:spacing w:before="34" w:line="217"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伊和淖尔湿</w:t>
            </w:r>
            <w:r>
              <w:rPr>
                <w:rFonts w:hint="default" w:ascii="Times New Roman" w:hAnsi="Times New Roman" w:eastAsia="仿宋_GB2312" w:cs="Times New Roman"/>
                <w:spacing w:val="-4"/>
                <w:sz w:val="24"/>
                <w:szCs w:val="24"/>
              </w:rPr>
              <w:t>地保护修复</w:t>
            </w:r>
            <w:r>
              <w:rPr>
                <w:rFonts w:hint="default" w:ascii="Times New Roman" w:hAnsi="Times New Roman" w:eastAsia="仿宋_GB2312" w:cs="Times New Roman"/>
                <w:spacing w:val="-5"/>
                <w:sz w:val="24"/>
                <w:szCs w:val="24"/>
              </w:rPr>
              <w:t>项目</w:t>
            </w:r>
          </w:p>
        </w:tc>
        <w:tc>
          <w:tcPr>
            <w:tcW w:w="576" w:type="pct"/>
            <w:gridSpan w:val="2"/>
            <w:vAlign w:val="top"/>
          </w:tcPr>
          <w:p w14:paraId="19741EDB">
            <w:pPr>
              <w:pStyle w:val="16"/>
              <w:spacing w:before="78" w:line="216"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9"/>
                <w:sz w:val="24"/>
                <w:szCs w:val="24"/>
              </w:rPr>
              <w:t>巴音花镇</w:t>
            </w:r>
          </w:p>
        </w:tc>
        <w:tc>
          <w:tcPr>
            <w:tcW w:w="2344" w:type="pct"/>
            <w:gridSpan w:val="2"/>
            <w:vAlign w:val="top"/>
          </w:tcPr>
          <w:p w14:paraId="16204B73">
            <w:pPr>
              <w:pStyle w:val="16"/>
              <w:spacing w:before="189" w:line="217"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1"/>
                <w:sz w:val="24"/>
                <w:szCs w:val="24"/>
              </w:rPr>
              <w:t>推进湿地保护和生态修复，提升涵养水源和蓄积雨水的</w:t>
            </w:r>
            <w:r>
              <w:rPr>
                <w:rFonts w:hint="default" w:ascii="Times New Roman" w:hAnsi="Times New Roman" w:eastAsia="仿宋_GB2312" w:cs="Times New Roman"/>
                <w:spacing w:val="-8"/>
                <w:sz w:val="24"/>
                <w:szCs w:val="24"/>
              </w:rPr>
              <w:t>能力</w:t>
            </w:r>
          </w:p>
        </w:tc>
        <w:tc>
          <w:tcPr>
            <w:tcW w:w="305" w:type="pct"/>
            <w:vAlign w:val="top"/>
          </w:tcPr>
          <w:p w14:paraId="30532C04">
            <w:pPr>
              <w:pStyle w:val="16"/>
              <w:spacing w:before="33"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2026-2030</w:t>
            </w:r>
          </w:p>
        </w:tc>
        <w:tc>
          <w:tcPr>
            <w:tcW w:w="229" w:type="pct"/>
            <w:vAlign w:val="top"/>
          </w:tcPr>
          <w:p w14:paraId="094363EF">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0.5</w:t>
            </w:r>
          </w:p>
        </w:tc>
      </w:tr>
      <w:tr w14:paraId="0DC4A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2"/>
          <w:wBefore w:w="4" w:type="pct"/>
          <w:trHeight w:val="915" w:hRule="atLeast"/>
        </w:trPr>
        <w:tc>
          <w:tcPr>
            <w:tcW w:w="144" w:type="pct"/>
            <w:vAlign w:val="top"/>
          </w:tcPr>
          <w:p w14:paraId="1735ADB3">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9"/>
                <w:sz w:val="24"/>
                <w:szCs w:val="24"/>
              </w:rPr>
              <w:t>15</w:t>
            </w:r>
          </w:p>
        </w:tc>
        <w:tc>
          <w:tcPr>
            <w:tcW w:w="248" w:type="pct"/>
            <w:gridSpan w:val="2"/>
            <w:vMerge w:val="continue"/>
            <w:tcBorders>
              <w:top w:val="nil"/>
              <w:bottom w:val="nil"/>
            </w:tcBorders>
            <w:vAlign w:val="top"/>
          </w:tcPr>
          <w:p w14:paraId="4E79A1F3">
            <w:pPr>
              <w:jc w:val="center"/>
              <w:rPr>
                <w:rFonts w:hint="default" w:ascii="Times New Roman" w:hAnsi="Times New Roman" w:eastAsia="仿宋_GB2312" w:cs="Times New Roman"/>
                <w:sz w:val="24"/>
                <w:szCs w:val="24"/>
              </w:rPr>
            </w:pPr>
          </w:p>
        </w:tc>
        <w:tc>
          <w:tcPr>
            <w:tcW w:w="359" w:type="pct"/>
            <w:gridSpan w:val="2"/>
            <w:vMerge w:val="continue"/>
            <w:tcBorders>
              <w:top w:val="nil"/>
            </w:tcBorders>
            <w:vAlign w:val="top"/>
          </w:tcPr>
          <w:p w14:paraId="36B91B8E">
            <w:pPr>
              <w:jc w:val="both"/>
              <w:rPr>
                <w:rFonts w:hint="default" w:ascii="Times New Roman" w:hAnsi="Times New Roman" w:eastAsia="仿宋_GB2312" w:cs="Times New Roman"/>
                <w:sz w:val="24"/>
                <w:szCs w:val="24"/>
              </w:rPr>
            </w:pPr>
          </w:p>
        </w:tc>
        <w:tc>
          <w:tcPr>
            <w:tcW w:w="787" w:type="pct"/>
            <w:gridSpan w:val="2"/>
            <w:vAlign w:val="top"/>
          </w:tcPr>
          <w:p w14:paraId="22FDBF33">
            <w:pPr>
              <w:pStyle w:val="16"/>
              <w:spacing w:before="33" w:line="218"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5"/>
                <w:sz w:val="24"/>
                <w:szCs w:val="24"/>
              </w:rPr>
              <w:t>乌苏图勒河</w:t>
            </w:r>
            <w:r>
              <w:rPr>
                <w:rFonts w:hint="default" w:ascii="Times New Roman" w:hAnsi="Times New Roman" w:eastAsia="仿宋_GB2312" w:cs="Times New Roman"/>
                <w:spacing w:val="-3"/>
                <w:sz w:val="24"/>
                <w:szCs w:val="24"/>
              </w:rPr>
              <w:t>水土保持工程与截蓄体</w:t>
            </w:r>
            <w:r>
              <w:rPr>
                <w:rFonts w:hint="default" w:ascii="Times New Roman" w:hAnsi="Times New Roman" w:eastAsia="仿宋_GB2312" w:cs="Times New Roman"/>
                <w:spacing w:val="-5"/>
                <w:sz w:val="24"/>
                <w:szCs w:val="24"/>
              </w:rPr>
              <w:t>系建设项目</w:t>
            </w:r>
          </w:p>
        </w:tc>
        <w:tc>
          <w:tcPr>
            <w:tcW w:w="576" w:type="pct"/>
            <w:gridSpan w:val="2"/>
            <w:vAlign w:val="top"/>
          </w:tcPr>
          <w:p w14:paraId="7B0AE037">
            <w:pPr>
              <w:pStyle w:val="16"/>
              <w:spacing w:before="78" w:line="242" w:lineRule="auto"/>
              <w:ind w:right="142"/>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5"/>
                <w:sz w:val="24"/>
                <w:szCs w:val="24"/>
              </w:rPr>
              <w:t>明安镇、巴音花</w:t>
            </w:r>
            <w:r>
              <w:rPr>
                <w:rFonts w:hint="default" w:ascii="Times New Roman" w:hAnsi="Times New Roman" w:eastAsia="仿宋_GB2312" w:cs="Times New Roman"/>
                <w:sz w:val="24"/>
                <w:szCs w:val="24"/>
              </w:rPr>
              <w:t>镇</w:t>
            </w:r>
          </w:p>
        </w:tc>
        <w:tc>
          <w:tcPr>
            <w:tcW w:w="2344" w:type="pct"/>
            <w:gridSpan w:val="2"/>
            <w:vAlign w:val="top"/>
          </w:tcPr>
          <w:p w14:paraId="776B4598">
            <w:pPr>
              <w:pStyle w:val="16"/>
              <w:spacing w:before="189" w:line="217"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1"/>
                <w:sz w:val="24"/>
                <w:szCs w:val="24"/>
              </w:rPr>
              <w:t>营造水源涵养林、水土保持林，以水土保持治理、湖泊湿地枢纽为主的“点、面结合”截蓄体系，强化地表涵</w:t>
            </w:r>
            <w:r>
              <w:rPr>
                <w:rFonts w:hint="default" w:ascii="Times New Roman" w:hAnsi="Times New Roman" w:eastAsia="仿宋_GB2312" w:cs="Times New Roman"/>
                <w:spacing w:val="-3"/>
                <w:sz w:val="24"/>
                <w:szCs w:val="24"/>
              </w:rPr>
              <w:t>养水源的能力，治理面积</w:t>
            </w:r>
            <w:r>
              <w:rPr>
                <w:rFonts w:hint="default" w:ascii="Times New Roman" w:hAnsi="Times New Roman" w:eastAsia="仿宋_GB2312" w:cs="Times New Roman"/>
                <w:spacing w:val="-38"/>
                <w:sz w:val="24"/>
                <w:szCs w:val="24"/>
              </w:rPr>
              <w:t xml:space="preserve"> </w:t>
            </w:r>
            <w:r>
              <w:rPr>
                <w:rFonts w:hint="default" w:ascii="Times New Roman" w:hAnsi="Times New Roman" w:eastAsia="仿宋_GB2312" w:cs="Times New Roman"/>
                <w:spacing w:val="-3"/>
                <w:sz w:val="24"/>
                <w:szCs w:val="24"/>
              </w:rPr>
              <w:t>50</w:t>
            </w:r>
            <w:r>
              <w:rPr>
                <w:rFonts w:hint="default" w:ascii="Times New Roman" w:hAnsi="Times New Roman" w:eastAsia="仿宋_GB2312" w:cs="Times New Roman"/>
                <w:spacing w:val="-44"/>
                <w:sz w:val="24"/>
                <w:szCs w:val="24"/>
              </w:rPr>
              <w:t xml:space="preserve"> </w:t>
            </w:r>
            <w:r>
              <w:rPr>
                <w:rFonts w:hint="default" w:ascii="Times New Roman" w:hAnsi="Times New Roman" w:eastAsia="仿宋_GB2312" w:cs="Times New Roman"/>
                <w:spacing w:val="-3"/>
                <w:sz w:val="24"/>
                <w:szCs w:val="24"/>
              </w:rPr>
              <w:t>平方公里</w:t>
            </w:r>
          </w:p>
        </w:tc>
        <w:tc>
          <w:tcPr>
            <w:tcW w:w="305" w:type="pct"/>
            <w:vAlign w:val="top"/>
          </w:tcPr>
          <w:p w14:paraId="1AFAF2E0">
            <w:pPr>
              <w:pStyle w:val="16"/>
              <w:spacing w:before="189"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2021-2025</w:t>
            </w:r>
          </w:p>
        </w:tc>
        <w:tc>
          <w:tcPr>
            <w:tcW w:w="229" w:type="pct"/>
            <w:vAlign w:val="top"/>
          </w:tcPr>
          <w:p w14:paraId="657F2933">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0.45</w:t>
            </w:r>
          </w:p>
        </w:tc>
      </w:tr>
      <w:tr w14:paraId="1A943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2"/>
          <w:wBefore w:w="4" w:type="pct"/>
          <w:trHeight w:val="1121" w:hRule="atLeast"/>
        </w:trPr>
        <w:tc>
          <w:tcPr>
            <w:tcW w:w="144" w:type="pct"/>
            <w:vAlign w:val="top"/>
          </w:tcPr>
          <w:p w14:paraId="2F39840F">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9"/>
                <w:sz w:val="24"/>
                <w:szCs w:val="24"/>
              </w:rPr>
              <w:t>16</w:t>
            </w:r>
          </w:p>
        </w:tc>
        <w:tc>
          <w:tcPr>
            <w:tcW w:w="248" w:type="pct"/>
            <w:gridSpan w:val="2"/>
            <w:vMerge w:val="continue"/>
            <w:tcBorders>
              <w:top w:val="nil"/>
              <w:bottom w:val="nil"/>
            </w:tcBorders>
            <w:vAlign w:val="top"/>
          </w:tcPr>
          <w:p w14:paraId="754EFED3">
            <w:pPr>
              <w:jc w:val="center"/>
              <w:rPr>
                <w:rFonts w:hint="default" w:ascii="Times New Roman" w:hAnsi="Times New Roman" w:eastAsia="仿宋_GB2312" w:cs="Times New Roman"/>
                <w:sz w:val="24"/>
                <w:szCs w:val="24"/>
              </w:rPr>
            </w:pPr>
          </w:p>
        </w:tc>
        <w:tc>
          <w:tcPr>
            <w:tcW w:w="359" w:type="pct"/>
            <w:gridSpan w:val="2"/>
            <w:vAlign w:val="top"/>
          </w:tcPr>
          <w:p w14:paraId="4C040F8F">
            <w:pPr>
              <w:pStyle w:val="16"/>
              <w:spacing w:before="78" w:line="241" w:lineRule="auto"/>
              <w:ind w:right="117"/>
              <w:jc w:val="both"/>
              <w:rPr>
                <w:rFonts w:hint="default" w:ascii="Times New Roman" w:hAnsi="Times New Roman" w:eastAsia="仿宋_GB2312" w:cs="Times New Roman"/>
                <w:sz w:val="24"/>
                <w:szCs w:val="24"/>
              </w:rPr>
            </w:pPr>
            <w:r>
              <w:rPr>
                <w:rFonts w:hint="eastAsia" w:ascii="Times New Roman" w:hAnsi="Times New Roman" w:eastAsia="仿宋_GB2312" w:cs="Times New Roman"/>
                <w:spacing w:val="4"/>
                <w:sz w:val="24"/>
                <w:szCs w:val="24"/>
                <w:lang w:eastAsia="zh-CN"/>
              </w:rPr>
              <w:t>“</w:t>
            </w:r>
            <w:r>
              <w:rPr>
                <w:rFonts w:hint="default" w:ascii="Times New Roman" w:hAnsi="Times New Roman" w:eastAsia="仿宋_GB2312" w:cs="Times New Roman"/>
                <w:spacing w:val="4"/>
                <w:sz w:val="24"/>
                <w:szCs w:val="24"/>
              </w:rPr>
              <w:t>两</w:t>
            </w:r>
            <w:r>
              <w:rPr>
                <w:rFonts w:hint="default" w:ascii="Times New Roman" w:hAnsi="Times New Roman" w:eastAsia="仿宋_GB2312" w:cs="Times New Roman"/>
                <w:spacing w:val="-6"/>
                <w:sz w:val="24"/>
                <w:szCs w:val="24"/>
              </w:rPr>
              <w:t>屏</w:t>
            </w:r>
            <w:r>
              <w:rPr>
                <w:rFonts w:hint="eastAsia" w:ascii="Times New Roman" w:hAnsi="Times New Roman" w:eastAsia="仿宋_GB2312" w:cs="Times New Roman"/>
                <w:spacing w:val="4"/>
                <w:sz w:val="24"/>
                <w:szCs w:val="24"/>
                <w:lang w:eastAsia="zh-CN"/>
              </w:rPr>
              <w:t>”</w:t>
            </w:r>
            <w:r>
              <w:rPr>
                <w:rFonts w:hint="default" w:ascii="Times New Roman" w:hAnsi="Times New Roman" w:eastAsia="仿宋_GB2312" w:cs="Times New Roman"/>
                <w:spacing w:val="-6"/>
                <w:sz w:val="24"/>
                <w:szCs w:val="24"/>
              </w:rPr>
              <w:t>建设工程</w:t>
            </w:r>
          </w:p>
        </w:tc>
        <w:tc>
          <w:tcPr>
            <w:tcW w:w="787" w:type="pct"/>
            <w:gridSpan w:val="2"/>
            <w:vAlign w:val="top"/>
          </w:tcPr>
          <w:p w14:paraId="778E4699">
            <w:pPr>
              <w:pStyle w:val="16"/>
              <w:spacing w:before="78" w:line="218"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北部草原荒</w:t>
            </w:r>
            <w:r>
              <w:rPr>
                <w:rFonts w:hint="default" w:ascii="Times New Roman" w:hAnsi="Times New Roman" w:eastAsia="仿宋_GB2312" w:cs="Times New Roman"/>
                <w:spacing w:val="-3"/>
                <w:sz w:val="24"/>
                <w:szCs w:val="24"/>
              </w:rPr>
              <w:t>漠生态保护</w:t>
            </w:r>
            <w:r>
              <w:rPr>
                <w:rFonts w:hint="default" w:ascii="Times New Roman" w:hAnsi="Times New Roman" w:eastAsia="仿宋_GB2312" w:cs="Times New Roman"/>
                <w:spacing w:val="-6"/>
                <w:sz w:val="24"/>
                <w:szCs w:val="24"/>
              </w:rPr>
              <w:t>屏障</w:t>
            </w:r>
          </w:p>
        </w:tc>
        <w:tc>
          <w:tcPr>
            <w:tcW w:w="576" w:type="pct"/>
            <w:gridSpan w:val="2"/>
            <w:vAlign w:val="top"/>
          </w:tcPr>
          <w:p w14:paraId="468087BA">
            <w:pPr>
              <w:pStyle w:val="16"/>
              <w:spacing w:before="78" w:line="216"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巴音花镇、满都</w:t>
            </w:r>
            <w:r>
              <w:rPr>
                <w:rFonts w:hint="default" w:ascii="Times New Roman" w:hAnsi="Times New Roman" w:eastAsia="仿宋_GB2312" w:cs="Times New Roman"/>
                <w:spacing w:val="-2"/>
                <w:sz w:val="24"/>
                <w:szCs w:val="24"/>
              </w:rPr>
              <w:t>拉镇、查干哈达</w:t>
            </w:r>
            <w:r>
              <w:rPr>
                <w:rFonts w:hint="default" w:ascii="Times New Roman" w:hAnsi="Times New Roman" w:eastAsia="仿宋_GB2312" w:cs="Times New Roman"/>
                <w:spacing w:val="-6"/>
                <w:sz w:val="24"/>
                <w:szCs w:val="24"/>
              </w:rPr>
              <w:t>苏木</w:t>
            </w:r>
          </w:p>
        </w:tc>
        <w:tc>
          <w:tcPr>
            <w:tcW w:w="2344" w:type="pct"/>
            <w:gridSpan w:val="2"/>
            <w:vAlign w:val="top"/>
          </w:tcPr>
          <w:p w14:paraId="73D00D02">
            <w:pPr>
              <w:pStyle w:val="16"/>
              <w:spacing w:before="35" w:line="217"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1"/>
                <w:sz w:val="24"/>
                <w:szCs w:val="24"/>
              </w:rPr>
              <w:t>实施山水林田湖草沙系统保护修复工程，严格保护北部草原荒漠带生态系统，近期执行禁牧制度，中远期根据草场情况，逐步适度放开轮牧。恢复草原生态系统的稳定性。大力实施露天开采和关闭矿山宕口修复工程，防治草地沙化，建设开令河、艾不盖河源头的荒漠化草原</w:t>
            </w:r>
            <w:r>
              <w:rPr>
                <w:rFonts w:hint="default" w:ascii="Times New Roman" w:hAnsi="Times New Roman" w:eastAsia="仿宋_GB2312" w:cs="Times New Roman"/>
                <w:spacing w:val="-8"/>
                <w:sz w:val="24"/>
                <w:szCs w:val="24"/>
              </w:rPr>
              <w:t>生态保护屏障。</w:t>
            </w:r>
          </w:p>
        </w:tc>
        <w:tc>
          <w:tcPr>
            <w:tcW w:w="305" w:type="pct"/>
            <w:vAlign w:val="top"/>
          </w:tcPr>
          <w:p w14:paraId="7919398D">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2025-2030</w:t>
            </w:r>
          </w:p>
        </w:tc>
        <w:tc>
          <w:tcPr>
            <w:tcW w:w="229" w:type="pct"/>
            <w:vAlign w:val="top"/>
          </w:tcPr>
          <w:p w14:paraId="1B3E08DD">
            <w:pPr>
              <w:spacing w:line="244" w:lineRule="auto"/>
              <w:jc w:val="center"/>
              <w:rPr>
                <w:rFonts w:hint="default" w:ascii="Times New Roman" w:hAnsi="Times New Roman" w:eastAsia="仿宋_GB2312" w:cs="Times New Roman"/>
                <w:sz w:val="24"/>
                <w:szCs w:val="24"/>
              </w:rPr>
            </w:pPr>
          </w:p>
          <w:p w14:paraId="34301B2B">
            <w:pPr>
              <w:spacing w:line="244" w:lineRule="auto"/>
              <w:jc w:val="center"/>
              <w:rPr>
                <w:rFonts w:hint="default" w:ascii="Times New Roman" w:hAnsi="Times New Roman" w:eastAsia="仿宋_GB2312" w:cs="Times New Roman"/>
                <w:sz w:val="24"/>
                <w:szCs w:val="24"/>
              </w:rPr>
            </w:pPr>
          </w:p>
          <w:p w14:paraId="488423A1">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1.5</w:t>
            </w:r>
          </w:p>
        </w:tc>
      </w:tr>
      <w:tr w14:paraId="30053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2"/>
          <w:wBefore w:w="4" w:type="pct"/>
          <w:trHeight w:val="966" w:hRule="atLeast"/>
        </w:trPr>
        <w:tc>
          <w:tcPr>
            <w:tcW w:w="144" w:type="pct"/>
            <w:vAlign w:val="top"/>
          </w:tcPr>
          <w:p w14:paraId="01AADC93">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9"/>
                <w:sz w:val="24"/>
                <w:szCs w:val="24"/>
              </w:rPr>
              <w:t>17</w:t>
            </w:r>
          </w:p>
        </w:tc>
        <w:tc>
          <w:tcPr>
            <w:tcW w:w="248" w:type="pct"/>
            <w:gridSpan w:val="2"/>
            <w:vMerge w:val="continue"/>
            <w:tcBorders>
              <w:top w:val="nil"/>
              <w:bottom w:val="nil"/>
            </w:tcBorders>
            <w:vAlign w:val="top"/>
          </w:tcPr>
          <w:p w14:paraId="603D6419">
            <w:pPr>
              <w:jc w:val="center"/>
              <w:rPr>
                <w:rFonts w:hint="default" w:ascii="Times New Roman" w:hAnsi="Times New Roman" w:eastAsia="仿宋_GB2312" w:cs="Times New Roman"/>
                <w:sz w:val="24"/>
                <w:szCs w:val="24"/>
              </w:rPr>
            </w:pPr>
          </w:p>
        </w:tc>
        <w:tc>
          <w:tcPr>
            <w:tcW w:w="359" w:type="pct"/>
            <w:gridSpan w:val="2"/>
            <w:vMerge w:val="restart"/>
            <w:tcBorders>
              <w:bottom w:val="nil"/>
            </w:tcBorders>
            <w:vAlign w:val="top"/>
          </w:tcPr>
          <w:p w14:paraId="339AFEAC">
            <w:pPr>
              <w:pStyle w:val="16"/>
              <w:spacing w:before="78" w:line="241" w:lineRule="auto"/>
              <w:ind w:right="117"/>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腾格淖尔湿地上游草原修复及水土保持提升工程</w:t>
            </w:r>
          </w:p>
        </w:tc>
        <w:tc>
          <w:tcPr>
            <w:tcW w:w="787" w:type="pct"/>
            <w:gridSpan w:val="2"/>
            <w:vAlign w:val="top"/>
          </w:tcPr>
          <w:p w14:paraId="7B7E4760">
            <w:pPr>
              <w:pStyle w:val="16"/>
              <w:spacing w:before="174" w:line="217"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腾格淖尔湿</w:t>
            </w:r>
            <w:r>
              <w:rPr>
                <w:rFonts w:hint="default" w:ascii="Times New Roman" w:hAnsi="Times New Roman" w:eastAsia="仿宋_GB2312" w:cs="Times New Roman"/>
                <w:spacing w:val="-4"/>
                <w:sz w:val="24"/>
                <w:szCs w:val="24"/>
              </w:rPr>
              <w:t>地保护修复</w:t>
            </w:r>
            <w:r>
              <w:rPr>
                <w:rFonts w:hint="default" w:ascii="Times New Roman" w:hAnsi="Times New Roman" w:eastAsia="仿宋_GB2312" w:cs="Times New Roman"/>
                <w:spacing w:val="-5"/>
                <w:sz w:val="24"/>
                <w:szCs w:val="24"/>
              </w:rPr>
              <w:t>项目</w:t>
            </w:r>
          </w:p>
        </w:tc>
        <w:tc>
          <w:tcPr>
            <w:tcW w:w="576" w:type="pct"/>
            <w:gridSpan w:val="2"/>
            <w:vAlign w:val="top"/>
          </w:tcPr>
          <w:p w14:paraId="5FED3264">
            <w:pPr>
              <w:pStyle w:val="16"/>
              <w:spacing w:before="78" w:line="241" w:lineRule="auto"/>
              <w:ind w:right="142"/>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查干</w:t>
            </w:r>
            <w:r>
              <w:rPr>
                <w:rFonts w:hint="default" w:ascii="Times New Roman" w:hAnsi="Times New Roman" w:eastAsia="仿宋_GB2312" w:cs="Times New Roman"/>
                <w:spacing w:val="-6"/>
                <w:sz w:val="24"/>
                <w:szCs w:val="24"/>
              </w:rPr>
              <w:t>哈达苏木</w:t>
            </w:r>
          </w:p>
        </w:tc>
        <w:tc>
          <w:tcPr>
            <w:tcW w:w="2344" w:type="pct"/>
            <w:gridSpan w:val="2"/>
            <w:vAlign w:val="top"/>
          </w:tcPr>
          <w:p w14:paraId="632DD8EC">
            <w:pPr>
              <w:pStyle w:val="16"/>
              <w:spacing w:before="173" w:line="217"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1"/>
                <w:sz w:val="24"/>
                <w:szCs w:val="24"/>
              </w:rPr>
              <w:t>推进湿地保护和生态修复，提升涵养水源和蓄积雨水的</w:t>
            </w:r>
            <w:r>
              <w:rPr>
                <w:rFonts w:hint="default" w:ascii="Times New Roman" w:hAnsi="Times New Roman" w:eastAsia="仿宋_GB2312" w:cs="Times New Roman"/>
                <w:spacing w:val="-2"/>
                <w:sz w:val="24"/>
                <w:szCs w:val="24"/>
              </w:rPr>
              <w:t>能力，增加湿地生态补偿，鼓励牧民积极投入生态保护</w:t>
            </w:r>
            <w:r>
              <w:rPr>
                <w:rFonts w:hint="default" w:ascii="Times New Roman" w:hAnsi="Times New Roman" w:eastAsia="仿宋_GB2312" w:cs="Times New Roman"/>
                <w:spacing w:val="-10"/>
                <w:sz w:val="24"/>
                <w:szCs w:val="24"/>
              </w:rPr>
              <w:t>的积极性。</w:t>
            </w:r>
          </w:p>
        </w:tc>
        <w:tc>
          <w:tcPr>
            <w:tcW w:w="305" w:type="pct"/>
            <w:vAlign w:val="top"/>
          </w:tcPr>
          <w:p w14:paraId="1CA1BB96">
            <w:pPr>
              <w:pStyle w:val="16"/>
              <w:spacing w:before="173"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2021-2025</w:t>
            </w:r>
          </w:p>
        </w:tc>
        <w:tc>
          <w:tcPr>
            <w:tcW w:w="229" w:type="pct"/>
            <w:vAlign w:val="top"/>
          </w:tcPr>
          <w:p w14:paraId="5D6CCDB6">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0.5</w:t>
            </w:r>
          </w:p>
        </w:tc>
      </w:tr>
      <w:tr w14:paraId="41085F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gridBefore w:val="2"/>
          <w:wBefore w:w="4" w:type="pct"/>
          <w:trHeight w:val="948" w:hRule="atLeast"/>
        </w:trPr>
        <w:tc>
          <w:tcPr>
            <w:tcW w:w="144" w:type="pct"/>
            <w:vAlign w:val="top"/>
          </w:tcPr>
          <w:p w14:paraId="4381A67E">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9"/>
                <w:sz w:val="24"/>
                <w:szCs w:val="24"/>
              </w:rPr>
              <w:t>18</w:t>
            </w:r>
          </w:p>
        </w:tc>
        <w:tc>
          <w:tcPr>
            <w:tcW w:w="248" w:type="pct"/>
            <w:gridSpan w:val="2"/>
            <w:vMerge w:val="continue"/>
            <w:tcBorders>
              <w:top w:val="nil"/>
              <w:bottom w:val="nil"/>
            </w:tcBorders>
            <w:vAlign w:val="top"/>
          </w:tcPr>
          <w:p w14:paraId="6ADC8474">
            <w:pPr>
              <w:jc w:val="center"/>
              <w:rPr>
                <w:rFonts w:hint="default" w:ascii="Times New Roman" w:hAnsi="Times New Roman" w:eastAsia="仿宋_GB2312" w:cs="Times New Roman"/>
                <w:sz w:val="24"/>
                <w:szCs w:val="24"/>
              </w:rPr>
            </w:pPr>
          </w:p>
        </w:tc>
        <w:tc>
          <w:tcPr>
            <w:tcW w:w="359" w:type="pct"/>
            <w:gridSpan w:val="2"/>
            <w:vMerge w:val="continue"/>
            <w:tcBorders>
              <w:top w:val="nil"/>
              <w:bottom w:val="nil"/>
            </w:tcBorders>
            <w:vAlign w:val="top"/>
          </w:tcPr>
          <w:p w14:paraId="62320B2C">
            <w:pPr>
              <w:jc w:val="both"/>
              <w:rPr>
                <w:rFonts w:hint="default" w:ascii="Times New Roman" w:hAnsi="Times New Roman" w:eastAsia="仿宋_GB2312" w:cs="Times New Roman"/>
                <w:sz w:val="24"/>
                <w:szCs w:val="24"/>
              </w:rPr>
            </w:pPr>
          </w:p>
        </w:tc>
        <w:tc>
          <w:tcPr>
            <w:tcW w:w="787" w:type="pct"/>
            <w:gridSpan w:val="2"/>
            <w:vAlign w:val="top"/>
          </w:tcPr>
          <w:p w14:paraId="67AAAD2E">
            <w:pPr>
              <w:pStyle w:val="16"/>
              <w:spacing w:before="41" w:line="219"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艾不盖河水</w:t>
            </w:r>
            <w:r>
              <w:rPr>
                <w:rFonts w:hint="default" w:ascii="Times New Roman" w:hAnsi="Times New Roman" w:eastAsia="仿宋_GB2312" w:cs="Times New Roman"/>
                <w:spacing w:val="-5"/>
                <w:sz w:val="24"/>
                <w:szCs w:val="24"/>
              </w:rPr>
              <w:t>系连通与涵</w:t>
            </w:r>
            <w:r>
              <w:rPr>
                <w:rFonts w:hint="default" w:ascii="Times New Roman" w:hAnsi="Times New Roman" w:eastAsia="仿宋_GB2312" w:cs="Times New Roman"/>
                <w:spacing w:val="-4"/>
                <w:sz w:val="24"/>
                <w:szCs w:val="24"/>
              </w:rPr>
              <w:t>养水源提升</w:t>
            </w:r>
            <w:r>
              <w:rPr>
                <w:rFonts w:hint="default" w:ascii="Times New Roman" w:hAnsi="Times New Roman" w:eastAsia="仿宋_GB2312" w:cs="Times New Roman"/>
                <w:spacing w:val="-5"/>
                <w:sz w:val="24"/>
                <w:szCs w:val="24"/>
              </w:rPr>
              <w:t>项目</w:t>
            </w:r>
          </w:p>
        </w:tc>
        <w:tc>
          <w:tcPr>
            <w:tcW w:w="576" w:type="pct"/>
            <w:gridSpan w:val="2"/>
            <w:vAlign w:val="top"/>
          </w:tcPr>
          <w:p w14:paraId="5FDA99DA">
            <w:pPr>
              <w:pStyle w:val="16"/>
              <w:spacing w:before="197" w:line="22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达</w:t>
            </w:r>
            <w:r>
              <w:rPr>
                <w:rFonts w:hint="default" w:ascii="Times New Roman" w:hAnsi="Times New Roman" w:eastAsia="仿宋_GB2312" w:cs="Times New Roman"/>
                <w:spacing w:val="-4"/>
                <w:sz w:val="24"/>
                <w:szCs w:val="24"/>
              </w:rPr>
              <w:t>尔</w:t>
            </w:r>
            <w:r>
              <w:rPr>
                <w:rFonts w:hint="default" w:ascii="Times New Roman" w:hAnsi="Times New Roman" w:eastAsia="仿宋_GB2312" w:cs="Times New Roman"/>
                <w:spacing w:val="-4"/>
                <w:sz w:val="24"/>
                <w:szCs w:val="24"/>
                <w:lang w:eastAsia="zh-CN"/>
              </w:rPr>
              <w:t>汗</w:t>
            </w:r>
            <w:r>
              <w:rPr>
                <w:rFonts w:hint="default" w:ascii="Times New Roman" w:hAnsi="Times New Roman" w:eastAsia="仿宋_GB2312" w:cs="Times New Roman"/>
                <w:spacing w:val="-4"/>
                <w:sz w:val="24"/>
                <w:szCs w:val="24"/>
              </w:rPr>
              <w:t>苏木、查干</w:t>
            </w:r>
            <w:r>
              <w:rPr>
                <w:rFonts w:hint="default" w:ascii="Times New Roman" w:hAnsi="Times New Roman" w:eastAsia="仿宋_GB2312" w:cs="Times New Roman"/>
                <w:spacing w:val="-6"/>
                <w:sz w:val="24"/>
                <w:szCs w:val="24"/>
              </w:rPr>
              <w:t>哈达苏木</w:t>
            </w:r>
          </w:p>
        </w:tc>
        <w:tc>
          <w:tcPr>
            <w:tcW w:w="2344" w:type="pct"/>
            <w:gridSpan w:val="2"/>
            <w:vAlign w:val="top"/>
          </w:tcPr>
          <w:p w14:paraId="640927A8">
            <w:pPr>
              <w:pStyle w:val="16"/>
              <w:spacing w:before="42" w:line="216"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1"/>
                <w:sz w:val="24"/>
                <w:szCs w:val="24"/>
              </w:rPr>
              <w:t>提升艾不盖河及支流河道的生态水量和水系连通性，强化流域内水生态保护力度，修复并提升河滩湿地环境质量，强化地表涵养水源和水土保持的能力，治理面积</w:t>
            </w:r>
            <w:r>
              <w:rPr>
                <w:rFonts w:hint="default" w:ascii="Times New Roman" w:hAnsi="Times New Roman" w:eastAsia="仿宋_GB2312" w:cs="Times New Roman"/>
                <w:spacing w:val="-4"/>
                <w:sz w:val="24"/>
                <w:szCs w:val="24"/>
              </w:rPr>
              <w:t>40</w:t>
            </w:r>
            <w:r>
              <w:rPr>
                <w:rFonts w:hint="default" w:ascii="Times New Roman" w:hAnsi="Times New Roman" w:eastAsia="仿宋_GB2312" w:cs="Times New Roman"/>
                <w:spacing w:val="-41"/>
                <w:sz w:val="24"/>
                <w:szCs w:val="24"/>
              </w:rPr>
              <w:t xml:space="preserve"> </w:t>
            </w:r>
            <w:r>
              <w:rPr>
                <w:rFonts w:hint="default" w:ascii="Times New Roman" w:hAnsi="Times New Roman" w:eastAsia="仿宋_GB2312" w:cs="Times New Roman"/>
                <w:spacing w:val="-4"/>
                <w:sz w:val="24"/>
                <w:szCs w:val="24"/>
              </w:rPr>
              <w:t>平方公里</w:t>
            </w:r>
          </w:p>
        </w:tc>
        <w:tc>
          <w:tcPr>
            <w:tcW w:w="305" w:type="pct"/>
            <w:vAlign w:val="top"/>
          </w:tcPr>
          <w:p w14:paraId="55EC6A20">
            <w:pPr>
              <w:pStyle w:val="16"/>
              <w:spacing w:before="19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2021-2025</w:t>
            </w:r>
          </w:p>
        </w:tc>
        <w:tc>
          <w:tcPr>
            <w:tcW w:w="229" w:type="pct"/>
            <w:vAlign w:val="top"/>
          </w:tcPr>
          <w:p w14:paraId="0019AC6E">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0.4</w:t>
            </w:r>
          </w:p>
        </w:tc>
      </w:tr>
      <w:tr w14:paraId="5AECA5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gridBefore w:val="2"/>
          <w:wBefore w:w="4" w:type="pct"/>
          <w:trHeight w:val="950" w:hRule="atLeast"/>
        </w:trPr>
        <w:tc>
          <w:tcPr>
            <w:tcW w:w="144" w:type="pct"/>
            <w:vAlign w:val="top"/>
          </w:tcPr>
          <w:p w14:paraId="36BDAB7D">
            <w:pPr>
              <w:pStyle w:val="16"/>
              <w:spacing w:before="78" w:line="237"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b/>
                <w:bCs/>
                <w:spacing w:val="-9"/>
                <w:sz w:val="24"/>
                <w:szCs w:val="24"/>
                <w:highlight w:val="none"/>
              </w:rPr>
              <w:t>19</w:t>
            </w:r>
          </w:p>
        </w:tc>
        <w:tc>
          <w:tcPr>
            <w:tcW w:w="248" w:type="pct"/>
            <w:gridSpan w:val="2"/>
            <w:vMerge w:val="continue"/>
            <w:tcBorders>
              <w:top w:val="nil"/>
            </w:tcBorders>
            <w:vAlign w:val="top"/>
          </w:tcPr>
          <w:p w14:paraId="33FD2DEA">
            <w:pPr>
              <w:jc w:val="center"/>
              <w:rPr>
                <w:rFonts w:hint="default" w:ascii="Times New Roman" w:hAnsi="Times New Roman" w:eastAsia="仿宋_GB2312" w:cs="Times New Roman"/>
                <w:sz w:val="24"/>
                <w:szCs w:val="24"/>
                <w:highlight w:val="none"/>
              </w:rPr>
            </w:pPr>
          </w:p>
        </w:tc>
        <w:tc>
          <w:tcPr>
            <w:tcW w:w="359" w:type="pct"/>
            <w:gridSpan w:val="2"/>
            <w:vMerge w:val="continue"/>
            <w:tcBorders>
              <w:top w:val="nil"/>
            </w:tcBorders>
            <w:vAlign w:val="top"/>
          </w:tcPr>
          <w:p w14:paraId="6136B88F">
            <w:pPr>
              <w:jc w:val="both"/>
              <w:rPr>
                <w:rFonts w:hint="default" w:ascii="Times New Roman" w:hAnsi="Times New Roman" w:eastAsia="仿宋_GB2312" w:cs="Times New Roman"/>
                <w:sz w:val="24"/>
                <w:szCs w:val="24"/>
                <w:highlight w:val="none"/>
              </w:rPr>
            </w:pPr>
          </w:p>
        </w:tc>
        <w:tc>
          <w:tcPr>
            <w:tcW w:w="787" w:type="pct"/>
            <w:gridSpan w:val="2"/>
            <w:vAlign w:val="top"/>
          </w:tcPr>
          <w:p w14:paraId="6E6B57BD">
            <w:pPr>
              <w:pStyle w:val="16"/>
              <w:spacing w:before="200" w:line="241" w:lineRule="auto"/>
              <w:ind w:right="216"/>
              <w:jc w:val="both"/>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5"/>
                <w:sz w:val="24"/>
                <w:szCs w:val="24"/>
                <w:highlight w:val="none"/>
              </w:rPr>
              <w:t>退化草原生</w:t>
            </w:r>
            <w:r>
              <w:rPr>
                <w:rFonts w:hint="default" w:ascii="Times New Roman" w:hAnsi="Times New Roman" w:eastAsia="仿宋_GB2312" w:cs="Times New Roman"/>
                <w:spacing w:val="-6"/>
                <w:sz w:val="24"/>
                <w:szCs w:val="24"/>
                <w:highlight w:val="none"/>
              </w:rPr>
              <w:t>态修复项目</w:t>
            </w:r>
          </w:p>
        </w:tc>
        <w:tc>
          <w:tcPr>
            <w:tcW w:w="576" w:type="pct"/>
            <w:gridSpan w:val="2"/>
            <w:vAlign w:val="top"/>
          </w:tcPr>
          <w:p w14:paraId="5CABC810">
            <w:pPr>
              <w:pStyle w:val="16"/>
              <w:spacing w:before="43" w:line="230" w:lineRule="auto"/>
              <w:ind w:right="142"/>
              <w:jc w:val="both"/>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3"/>
                <w:sz w:val="24"/>
                <w:szCs w:val="24"/>
                <w:highlight w:val="none"/>
              </w:rPr>
              <w:t>满都拉镇，查于哈达苏木、达尔</w:t>
            </w:r>
            <w:r>
              <w:rPr>
                <w:rFonts w:hint="eastAsia" w:ascii="Times New Roman" w:hAnsi="Times New Roman" w:eastAsia="仿宋_GB2312" w:cs="Times New Roman"/>
                <w:spacing w:val="-3"/>
                <w:sz w:val="24"/>
                <w:szCs w:val="24"/>
                <w:highlight w:val="none"/>
                <w:lang w:eastAsia="zh-CN"/>
              </w:rPr>
              <w:t>汗</w:t>
            </w:r>
            <w:r>
              <w:rPr>
                <w:rFonts w:hint="default" w:ascii="Times New Roman" w:hAnsi="Times New Roman" w:eastAsia="仿宋_GB2312" w:cs="Times New Roman"/>
                <w:spacing w:val="-3"/>
                <w:sz w:val="24"/>
                <w:szCs w:val="24"/>
                <w:highlight w:val="none"/>
              </w:rPr>
              <w:t>苏木，巴</w:t>
            </w:r>
            <w:r>
              <w:rPr>
                <w:rFonts w:hint="default" w:ascii="Times New Roman" w:hAnsi="Times New Roman" w:eastAsia="仿宋_GB2312" w:cs="Times New Roman"/>
                <w:spacing w:val="-4"/>
                <w:sz w:val="24"/>
                <w:szCs w:val="24"/>
                <w:highlight w:val="none"/>
              </w:rPr>
              <w:t>音敖包苏木、巴音花镇、明安镇</w:t>
            </w:r>
          </w:p>
        </w:tc>
        <w:tc>
          <w:tcPr>
            <w:tcW w:w="2344" w:type="pct"/>
            <w:gridSpan w:val="2"/>
            <w:vAlign w:val="top"/>
          </w:tcPr>
          <w:p w14:paraId="7ED42C48">
            <w:pPr>
              <w:pStyle w:val="16"/>
              <w:spacing w:before="43" w:line="217" w:lineRule="auto"/>
              <w:jc w:val="both"/>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1"/>
                <w:sz w:val="24"/>
                <w:szCs w:val="24"/>
                <w:highlight w:val="none"/>
              </w:rPr>
              <w:t>对退化、沙化草地开展飞播种草、草地改良、补播、施肥、围栏建设等促进草原生态修复，修复退化草原</w:t>
            </w:r>
            <w:r>
              <w:rPr>
                <w:rFonts w:hint="default" w:ascii="Times New Roman" w:hAnsi="Times New Roman" w:eastAsia="仿宋_GB2312" w:cs="Times New Roman"/>
                <w:spacing w:val="-48"/>
                <w:sz w:val="24"/>
                <w:szCs w:val="24"/>
                <w:highlight w:val="none"/>
              </w:rPr>
              <w:t xml:space="preserve"> </w:t>
            </w:r>
            <w:r>
              <w:rPr>
                <w:rFonts w:hint="default" w:ascii="Times New Roman" w:hAnsi="Times New Roman" w:eastAsia="仿宋_GB2312" w:cs="Times New Roman"/>
                <w:spacing w:val="-1"/>
                <w:sz w:val="24"/>
                <w:szCs w:val="24"/>
                <w:highlight w:val="none"/>
              </w:rPr>
              <w:t>950</w:t>
            </w:r>
            <w:r>
              <w:rPr>
                <w:rFonts w:hint="default" w:ascii="Times New Roman" w:hAnsi="Times New Roman" w:eastAsia="仿宋_GB2312" w:cs="Times New Roman"/>
                <w:spacing w:val="-12"/>
                <w:sz w:val="24"/>
                <w:szCs w:val="24"/>
                <w:highlight w:val="none"/>
              </w:rPr>
              <w:t>万亩。</w:t>
            </w:r>
            <w:r>
              <w:rPr>
                <w:rFonts w:hint="default" w:ascii="Times New Roman" w:hAnsi="Times New Roman" w:eastAsia="仿宋_GB2312" w:cs="Times New Roman"/>
                <w:spacing w:val="-3"/>
                <w:sz w:val="24"/>
                <w:szCs w:val="24"/>
                <w:highlight w:val="none"/>
              </w:rPr>
              <w:t>对退化、沙化草原实施禁牧或围栏封育，在适宜地区，</w:t>
            </w:r>
            <w:r>
              <w:rPr>
                <w:rFonts w:hint="default" w:ascii="Times New Roman" w:hAnsi="Times New Roman" w:eastAsia="仿宋_GB2312" w:cs="Times New Roman"/>
                <w:spacing w:val="-4"/>
                <w:sz w:val="24"/>
                <w:szCs w:val="24"/>
                <w:highlight w:val="none"/>
              </w:rPr>
              <w:t>开展人工种草和封沙育草</w:t>
            </w:r>
            <w:r>
              <w:rPr>
                <w:rFonts w:hint="default" w:ascii="Times New Roman" w:hAnsi="Times New Roman" w:eastAsia="仿宋_GB2312" w:cs="Times New Roman"/>
                <w:spacing w:val="-25"/>
                <w:sz w:val="24"/>
                <w:szCs w:val="24"/>
                <w:highlight w:val="none"/>
              </w:rPr>
              <w:t xml:space="preserve"> </w:t>
            </w:r>
            <w:r>
              <w:rPr>
                <w:rFonts w:hint="default" w:ascii="Times New Roman" w:hAnsi="Times New Roman" w:eastAsia="仿宋_GB2312" w:cs="Times New Roman"/>
                <w:spacing w:val="-4"/>
                <w:sz w:val="24"/>
                <w:szCs w:val="24"/>
                <w:highlight w:val="none"/>
              </w:rPr>
              <w:t>15</w:t>
            </w:r>
            <w:r>
              <w:rPr>
                <w:rFonts w:hint="default" w:ascii="Times New Roman" w:hAnsi="Times New Roman" w:eastAsia="仿宋_GB2312" w:cs="Times New Roman"/>
                <w:spacing w:val="-42"/>
                <w:sz w:val="24"/>
                <w:szCs w:val="24"/>
                <w:highlight w:val="none"/>
              </w:rPr>
              <w:t xml:space="preserve"> </w:t>
            </w:r>
            <w:r>
              <w:rPr>
                <w:rFonts w:hint="default" w:ascii="Times New Roman" w:hAnsi="Times New Roman" w:eastAsia="仿宋_GB2312" w:cs="Times New Roman"/>
                <w:spacing w:val="-4"/>
                <w:sz w:val="24"/>
                <w:szCs w:val="24"/>
                <w:highlight w:val="none"/>
              </w:rPr>
              <w:t>万亩，围栏封育</w:t>
            </w:r>
            <w:r>
              <w:rPr>
                <w:rFonts w:hint="default" w:ascii="Times New Roman" w:hAnsi="Times New Roman" w:eastAsia="仿宋_GB2312" w:cs="Times New Roman"/>
                <w:spacing w:val="-33"/>
                <w:sz w:val="24"/>
                <w:szCs w:val="24"/>
                <w:highlight w:val="none"/>
              </w:rPr>
              <w:t xml:space="preserve"> </w:t>
            </w:r>
            <w:r>
              <w:rPr>
                <w:rFonts w:hint="default" w:ascii="Times New Roman" w:hAnsi="Times New Roman" w:eastAsia="仿宋_GB2312" w:cs="Times New Roman"/>
                <w:spacing w:val="-4"/>
                <w:sz w:val="24"/>
                <w:szCs w:val="24"/>
                <w:highlight w:val="none"/>
              </w:rPr>
              <w:t>100</w:t>
            </w:r>
            <w:r>
              <w:rPr>
                <w:rFonts w:hint="default" w:ascii="Times New Roman" w:hAnsi="Times New Roman" w:eastAsia="仿宋_GB2312" w:cs="Times New Roman"/>
                <w:spacing w:val="-43"/>
                <w:sz w:val="24"/>
                <w:szCs w:val="24"/>
                <w:highlight w:val="none"/>
              </w:rPr>
              <w:t xml:space="preserve"> </w:t>
            </w:r>
            <w:r>
              <w:rPr>
                <w:rFonts w:hint="default" w:ascii="Times New Roman" w:hAnsi="Times New Roman" w:eastAsia="仿宋_GB2312" w:cs="Times New Roman"/>
                <w:spacing w:val="-4"/>
                <w:sz w:val="24"/>
                <w:szCs w:val="24"/>
                <w:highlight w:val="none"/>
              </w:rPr>
              <w:t>万</w:t>
            </w:r>
            <w:r>
              <w:rPr>
                <w:rFonts w:hint="default" w:ascii="Times New Roman" w:hAnsi="Times New Roman" w:eastAsia="仿宋_GB2312" w:cs="Times New Roman"/>
                <w:spacing w:val="-14"/>
                <w:sz w:val="24"/>
                <w:szCs w:val="24"/>
                <w:highlight w:val="none"/>
              </w:rPr>
              <w:t>亩。</w:t>
            </w:r>
          </w:p>
        </w:tc>
        <w:tc>
          <w:tcPr>
            <w:tcW w:w="305" w:type="pct"/>
            <w:vAlign w:val="top"/>
          </w:tcPr>
          <w:p w14:paraId="4C51CF71">
            <w:pPr>
              <w:pStyle w:val="16"/>
              <w:spacing w:before="43" w:line="237"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3"/>
                <w:sz w:val="24"/>
                <w:szCs w:val="24"/>
                <w:highlight w:val="none"/>
              </w:rPr>
              <w:t>2026-2030</w:t>
            </w:r>
          </w:p>
        </w:tc>
        <w:tc>
          <w:tcPr>
            <w:tcW w:w="229" w:type="pct"/>
            <w:vAlign w:val="top"/>
          </w:tcPr>
          <w:p w14:paraId="276DDDA1">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2.25</w:t>
            </w:r>
          </w:p>
        </w:tc>
      </w:tr>
      <w:tr w14:paraId="523A8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2"/>
          <w:wBefore w:w="4" w:type="pct"/>
          <w:trHeight w:val="763" w:hRule="atLeast"/>
        </w:trPr>
        <w:tc>
          <w:tcPr>
            <w:tcW w:w="144" w:type="pct"/>
            <w:vAlign w:val="top"/>
          </w:tcPr>
          <w:p w14:paraId="0EDFF200">
            <w:pPr>
              <w:pStyle w:val="16"/>
              <w:spacing w:before="78" w:line="237"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b/>
                <w:bCs/>
                <w:spacing w:val="-5"/>
                <w:sz w:val="24"/>
                <w:szCs w:val="24"/>
                <w:highlight w:val="none"/>
              </w:rPr>
              <w:t>20</w:t>
            </w:r>
          </w:p>
        </w:tc>
        <w:tc>
          <w:tcPr>
            <w:tcW w:w="248" w:type="pct"/>
            <w:gridSpan w:val="2"/>
            <w:vMerge w:val="continue"/>
            <w:tcBorders>
              <w:top w:val="nil"/>
              <w:bottom w:val="nil"/>
            </w:tcBorders>
            <w:vAlign w:val="top"/>
          </w:tcPr>
          <w:p w14:paraId="5D3FBF4D">
            <w:pPr>
              <w:jc w:val="center"/>
              <w:rPr>
                <w:rFonts w:hint="default" w:ascii="Times New Roman" w:hAnsi="Times New Roman" w:eastAsia="仿宋_GB2312" w:cs="Times New Roman"/>
                <w:sz w:val="24"/>
                <w:szCs w:val="24"/>
                <w:highlight w:val="none"/>
              </w:rPr>
            </w:pPr>
          </w:p>
        </w:tc>
        <w:tc>
          <w:tcPr>
            <w:tcW w:w="359" w:type="pct"/>
            <w:gridSpan w:val="2"/>
            <w:vMerge w:val="restart"/>
            <w:tcBorders>
              <w:bottom w:val="nil"/>
            </w:tcBorders>
            <w:vAlign w:val="top"/>
          </w:tcPr>
          <w:p w14:paraId="48ADE417">
            <w:pPr>
              <w:pStyle w:val="16"/>
              <w:spacing w:before="78"/>
              <w:ind w:right="117"/>
              <w:jc w:val="both"/>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6"/>
                <w:sz w:val="24"/>
                <w:szCs w:val="24"/>
                <w:highlight w:val="none"/>
              </w:rPr>
              <w:t>艾不盖</w:t>
            </w:r>
            <w:r>
              <w:rPr>
                <w:rFonts w:hint="default" w:ascii="Times New Roman" w:hAnsi="Times New Roman" w:eastAsia="仿宋_GB2312" w:cs="Times New Roman"/>
                <w:spacing w:val="-8"/>
                <w:sz w:val="24"/>
                <w:szCs w:val="24"/>
                <w:highlight w:val="none"/>
              </w:rPr>
              <w:t>河下游</w:t>
            </w:r>
          </w:p>
          <w:p w14:paraId="4AB0B660">
            <w:pPr>
              <w:pStyle w:val="16"/>
              <w:ind w:right="117"/>
              <w:jc w:val="both"/>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7"/>
                <w:sz w:val="24"/>
                <w:szCs w:val="24"/>
                <w:highlight w:val="none"/>
              </w:rPr>
              <w:t>综合治</w:t>
            </w:r>
            <w:r>
              <w:rPr>
                <w:rFonts w:hint="default" w:ascii="Times New Roman" w:hAnsi="Times New Roman" w:eastAsia="仿宋_GB2312" w:cs="Times New Roman"/>
                <w:spacing w:val="-6"/>
                <w:sz w:val="24"/>
                <w:szCs w:val="24"/>
                <w:highlight w:val="none"/>
              </w:rPr>
              <w:t>理与水</w:t>
            </w:r>
          </w:p>
          <w:p w14:paraId="2E06AE56">
            <w:pPr>
              <w:pStyle w:val="16"/>
              <w:ind w:right="117"/>
              <w:jc w:val="both"/>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7"/>
                <w:sz w:val="24"/>
                <w:szCs w:val="24"/>
                <w:highlight w:val="none"/>
              </w:rPr>
              <w:t>土保持功能提</w:t>
            </w:r>
          </w:p>
          <w:p w14:paraId="4E18E6A7">
            <w:pPr>
              <w:pStyle w:val="16"/>
              <w:spacing w:before="1" w:line="218" w:lineRule="auto"/>
              <w:jc w:val="both"/>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5"/>
                <w:sz w:val="24"/>
                <w:szCs w:val="24"/>
                <w:highlight w:val="none"/>
              </w:rPr>
              <w:t>升工程</w:t>
            </w:r>
          </w:p>
        </w:tc>
        <w:tc>
          <w:tcPr>
            <w:tcW w:w="787" w:type="pct"/>
            <w:gridSpan w:val="2"/>
            <w:vAlign w:val="top"/>
          </w:tcPr>
          <w:p w14:paraId="469C29F7">
            <w:pPr>
              <w:pStyle w:val="16"/>
              <w:spacing w:before="32" w:line="219" w:lineRule="auto"/>
              <w:jc w:val="both"/>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3"/>
                <w:sz w:val="24"/>
                <w:szCs w:val="24"/>
                <w:highlight w:val="none"/>
              </w:rPr>
              <w:t>艾不盖河上游流域水土</w:t>
            </w:r>
            <w:r>
              <w:rPr>
                <w:rFonts w:hint="default" w:ascii="Times New Roman" w:hAnsi="Times New Roman" w:eastAsia="仿宋_GB2312" w:cs="Times New Roman"/>
                <w:spacing w:val="-4"/>
                <w:sz w:val="24"/>
                <w:szCs w:val="24"/>
                <w:highlight w:val="none"/>
              </w:rPr>
              <w:t>保持工程项</w:t>
            </w:r>
            <w:r>
              <w:rPr>
                <w:rFonts w:hint="default" w:ascii="Times New Roman" w:hAnsi="Times New Roman" w:eastAsia="仿宋_GB2312" w:cs="Times New Roman"/>
                <w:sz w:val="24"/>
                <w:szCs w:val="24"/>
                <w:highlight w:val="none"/>
              </w:rPr>
              <w:t>目</w:t>
            </w:r>
          </w:p>
        </w:tc>
        <w:tc>
          <w:tcPr>
            <w:tcW w:w="576" w:type="pct"/>
            <w:gridSpan w:val="2"/>
            <w:vAlign w:val="top"/>
          </w:tcPr>
          <w:p w14:paraId="7F7D1CEA">
            <w:pPr>
              <w:pStyle w:val="16"/>
              <w:spacing w:before="189" w:line="216" w:lineRule="auto"/>
              <w:jc w:val="both"/>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3"/>
                <w:sz w:val="24"/>
                <w:szCs w:val="24"/>
                <w:highlight w:val="none"/>
              </w:rPr>
              <w:t>百灵</w:t>
            </w:r>
            <w:r>
              <w:rPr>
                <w:rFonts w:hint="default" w:ascii="Times New Roman" w:hAnsi="Times New Roman" w:eastAsia="仿宋_GB2312" w:cs="Times New Roman"/>
                <w:spacing w:val="-2"/>
                <w:sz w:val="24"/>
                <w:szCs w:val="24"/>
                <w:highlight w:val="none"/>
              </w:rPr>
              <w:t>庙镇、巴音敖包</w:t>
            </w:r>
            <w:r>
              <w:rPr>
                <w:rFonts w:hint="default" w:ascii="Times New Roman" w:hAnsi="Times New Roman" w:eastAsia="仿宋_GB2312" w:cs="Times New Roman"/>
                <w:spacing w:val="-6"/>
                <w:sz w:val="24"/>
                <w:szCs w:val="24"/>
                <w:highlight w:val="none"/>
              </w:rPr>
              <w:t>苏木</w:t>
            </w:r>
          </w:p>
        </w:tc>
        <w:tc>
          <w:tcPr>
            <w:tcW w:w="2344" w:type="pct"/>
            <w:gridSpan w:val="2"/>
            <w:vAlign w:val="top"/>
          </w:tcPr>
          <w:p w14:paraId="30B9CD1C">
            <w:pPr>
              <w:pStyle w:val="16"/>
              <w:spacing w:before="78" w:line="241" w:lineRule="auto"/>
              <w:ind w:right="103"/>
              <w:jc w:val="both"/>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1"/>
                <w:sz w:val="24"/>
                <w:szCs w:val="24"/>
                <w:highlight w:val="none"/>
              </w:rPr>
              <w:t>营造水源涵养林、水土保持林，实施生态清洁小流域建</w:t>
            </w:r>
            <w:r>
              <w:rPr>
                <w:rFonts w:hint="default" w:ascii="Times New Roman" w:hAnsi="Times New Roman" w:eastAsia="仿宋_GB2312" w:cs="Times New Roman"/>
                <w:spacing w:val="-2"/>
                <w:sz w:val="24"/>
                <w:szCs w:val="24"/>
                <w:highlight w:val="none"/>
              </w:rPr>
              <w:t>设，减少水土流失，治理面积</w:t>
            </w:r>
            <w:r>
              <w:rPr>
                <w:rFonts w:hint="default" w:ascii="Times New Roman" w:hAnsi="Times New Roman" w:eastAsia="仿宋_GB2312" w:cs="Times New Roman"/>
                <w:spacing w:val="-50"/>
                <w:sz w:val="24"/>
                <w:szCs w:val="24"/>
                <w:highlight w:val="none"/>
              </w:rPr>
              <w:t xml:space="preserve"> </w:t>
            </w:r>
            <w:r>
              <w:rPr>
                <w:rFonts w:hint="default" w:ascii="Times New Roman" w:hAnsi="Times New Roman" w:eastAsia="仿宋_GB2312" w:cs="Times New Roman"/>
                <w:spacing w:val="-2"/>
                <w:sz w:val="24"/>
                <w:szCs w:val="24"/>
                <w:highlight w:val="none"/>
              </w:rPr>
              <w:t>60</w:t>
            </w:r>
            <w:r>
              <w:rPr>
                <w:rFonts w:hint="default" w:ascii="Times New Roman" w:hAnsi="Times New Roman" w:eastAsia="仿宋_GB2312" w:cs="Times New Roman"/>
                <w:spacing w:val="-44"/>
                <w:sz w:val="24"/>
                <w:szCs w:val="24"/>
                <w:highlight w:val="none"/>
              </w:rPr>
              <w:t xml:space="preserve"> </w:t>
            </w:r>
            <w:r>
              <w:rPr>
                <w:rFonts w:hint="default" w:ascii="Times New Roman" w:hAnsi="Times New Roman" w:eastAsia="仿宋_GB2312" w:cs="Times New Roman"/>
                <w:spacing w:val="-2"/>
                <w:sz w:val="24"/>
                <w:szCs w:val="24"/>
                <w:highlight w:val="none"/>
              </w:rPr>
              <w:t>平方公里</w:t>
            </w:r>
          </w:p>
        </w:tc>
        <w:tc>
          <w:tcPr>
            <w:tcW w:w="305" w:type="pct"/>
            <w:vAlign w:val="top"/>
          </w:tcPr>
          <w:p w14:paraId="25BE941A">
            <w:pPr>
              <w:pStyle w:val="16"/>
              <w:spacing w:before="189" w:line="237"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3"/>
                <w:sz w:val="24"/>
                <w:szCs w:val="24"/>
                <w:highlight w:val="none"/>
              </w:rPr>
              <w:t>2021-2025</w:t>
            </w:r>
            <w:r>
              <w:rPr>
                <w:rFonts w:hint="default" w:ascii="Times New Roman" w:hAnsi="Times New Roman" w:eastAsia="仿宋_GB2312" w:cs="Times New Roman"/>
                <w:sz w:val="24"/>
                <w:szCs w:val="24"/>
                <w:highlight w:val="none"/>
              </w:rPr>
              <w:t>年</w:t>
            </w:r>
          </w:p>
        </w:tc>
        <w:tc>
          <w:tcPr>
            <w:tcW w:w="229" w:type="pct"/>
            <w:vAlign w:val="top"/>
          </w:tcPr>
          <w:p w14:paraId="33F71EBF">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0.6</w:t>
            </w:r>
          </w:p>
        </w:tc>
      </w:tr>
      <w:tr w14:paraId="5C858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2"/>
          <w:wBefore w:w="4" w:type="pct"/>
          <w:trHeight w:val="668" w:hRule="atLeast"/>
        </w:trPr>
        <w:tc>
          <w:tcPr>
            <w:tcW w:w="144" w:type="pct"/>
            <w:vAlign w:val="top"/>
          </w:tcPr>
          <w:p w14:paraId="02D35F89">
            <w:pPr>
              <w:pStyle w:val="16"/>
              <w:spacing w:before="78" w:line="238"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b/>
                <w:bCs/>
                <w:spacing w:val="-5"/>
                <w:sz w:val="24"/>
                <w:szCs w:val="24"/>
                <w:highlight w:val="none"/>
              </w:rPr>
              <w:t>21</w:t>
            </w:r>
          </w:p>
        </w:tc>
        <w:tc>
          <w:tcPr>
            <w:tcW w:w="248" w:type="pct"/>
            <w:gridSpan w:val="2"/>
            <w:vMerge w:val="continue"/>
            <w:tcBorders>
              <w:top w:val="nil"/>
              <w:bottom w:val="nil"/>
            </w:tcBorders>
            <w:vAlign w:val="top"/>
          </w:tcPr>
          <w:p w14:paraId="55749027">
            <w:pPr>
              <w:jc w:val="center"/>
              <w:rPr>
                <w:rFonts w:hint="default" w:ascii="Times New Roman" w:hAnsi="Times New Roman" w:eastAsia="仿宋_GB2312" w:cs="Times New Roman"/>
                <w:sz w:val="24"/>
                <w:szCs w:val="24"/>
                <w:highlight w:val="none"/>
              </w:rPr>
            </w:pPr>
          </w:p>
        </w:tc>
        <w:tc>
          <w:tcPr>
            <w:tcW w:w="359" w:type="pct"/>
            <w:gridSpan w:val="2"/>
            <w:vMerge w:val="continue"/>
            <w:tcBorders>
              <w:top w:val="nil"/>
              <w:bottom w:val="nil"/>
            </w:tcBorders>
            <w:vAlign w:val="top"/>
          </w:tcPr>
          <w:p w14:paraId="005B2D0F">
            <w:pPr>
              <w:jc w:val="both"/>
              <w:rPr>
                <w:rFonts w:hint="default" w:ascii="Times New Roman" w:hAnsi="Times New Roman" w:eastAsia="仿宋_GB2312" w:cs="Times New Roman"/>
                <w:sz w:val="24"/>
                <w:szCs w:val="24"/>
                <w:highlight w:val="none"/>
              </w:rPr>
            </w:pPr>
          </w:p>
        </w:tc>
        <w:tc>
          <w:tcPr>
            <w:tcW w:w="787" w:type="pct"/>
            <w:gridSpan w:val="2"/>
            <w:vAlign w:val="top"/>
          </w:tcPr>
          <w:p w14:paraId="1EC49A41">
            <w:pPr>
              <w:pStyle w:val="16"/>
              <w:spacing w:before="35" w:line="216" w:lineRule="auto"/>
              <w:jc w:val="both"/>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3"/>
                <w:sz w:val="24"/>
                <w:szCs w:val="24"/>
                <w:highlight w:val="none"/>
              </w:rPr>
              <w:t>黄花滩水库</w:t>
            </w:r>
            <w:r>
              <w:rPr>
                <w:rFonts w:hint="default" w:ascii="Times New Roman" w:hAnsi="Times New Roman" w:eastAsia="仿宋_GB2312" w:cs="Times New Roman"/>
                <w:spacing w:val="-4"/>
                <w:sz w:val="24"/>
                <w:szCs w:val="24"/>
                <w:highlight w:val="none"/>
              </w:rPr>
              <w:t>湿地保护修</w:t>
            </w:r>
            <w:r>
              <w:rPr>
                <w:rFonts w:hint="default" w:ascii="Times New Roman" w:hAnsi="Times New Roman" w:eastAsia="仿宋_GB2312" w:cs="Times New Roman"/>
                <w:spacing w:val="-7"/>
                <w:sz w:val="24"/>
                <w:szCs w:val="24"/>
                <w:highlight w:val="none"/>
              </w:rPr>
              <w:t>复项目</w:t>
            </w:r>
          </w:p>
        </w:tc>
        <w:tc>
          <w:tcPr>
            <w:tcW w:w="576" w:type="pct"/>
            <w:gridSpan w:val="2"/>
            <w:vAlign w:val="top"/>
          </w:tcPr>
          <w:p w14:paraId="7AC17326">
            <w:pPr>
              <w:pStyle w:val="16"/>
              <w:spacing w:before="191" w:line="242" w:lineRule="auto"/>
              <w:ind w:right="142"/>
              <w:jc w:val="both"/>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3"/>
                <w:sz w:val="24"/>
                <w:szCs w:val="24"/>
                <w:highlight w:val="none"/>
              </w:rPr>
              <w:t>百灵</w:t>
            </w:r>
            <w:r>
              <w:rPr>
                <w:rFonts w:hint="default" w:ascii="Times New Roman" w:hAnsi="Times New Roman" w:eastAsia="仿宋_GB2312" w:cs="Times New Roman"/>
                <w:spacing w:val="-4"/>
                <w:sz w:val="24"/>
                <w:szCs w:val="24"/>
                <w:highlight w:val="none"/>
              </w:rPr>
              <w:t>庙镇</w:t>
            </w:r>
          </w:p>
        </w:tc>
        <w:tc>
          <w:tcPr>
            <w:tcW w:w="2344" w:type="pct"/>
            <w:gridSpan w:val="2"/>
            <w:vAlign w:val="top"/>
          </w:tcPr>
          <w:p w14:paraId="2F415513">
            <w:pPr>
              <w:pStyle w:val="16"/>
              <w:spacing w:before="191" w:line="217" w:lineRule="auto"/>
              <w:jc w:val="both"/>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1"/>
                <w:sz w:val="24"/>
                <w:szCs w:val="24"/>
                <w:highlight w:val="none"/>
              </w:rPr>
              <w:t>推进湿地保护和生态修复，截留面源污染，提升涵养水</w:t>
            </w:r>
            <w:r>
              <w:rPr>
                <w:rFonts w:hint="default" w:ascii="Times New Roman" w:hAnsi="Times New Roman" w:eastAsia="仿宋_GB2312" w:cs="Times New Roman"/>
                <w:spacing w:val="-3"/>
                <w:sz w:val="24"/>
                <w:szCs w:val="24"/>
                <w:highlight w:val="none"/>
              </w:rPr>
              <w:t>源和蓄积雨水的能力</w:t>
            </w:r>
          </w:p>
        </w:tc>
        <w:tc>
          <w:tcPr>
            <w:tcW w:w="305" w:type="pct"/>
            <w:vAlign w:val="top"/>
          </w:tcPr>
          <w:p w14:paraId="7D2A7E91">
            <w:pPr>
              <w:pStyle w:val="16"/>
              <w:spacing w:before="35" w:line="237"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3"/>
                <w:sz w:val="24"/>
                <w:szCs w:val="24"/>
                <w:highlight w:val="none"/>
              </w:rPr>
              <w:t>2021-2025</w:t>
            </w:r>
            <w:r>
              <w:rPr>
                <w:rFonts w:hint="default" w:ascii="Times New Roman" w:hAnsi="Times New Roman" w:eastAsia="仿宋_GB2312" w:cs="Times New Roman"/>
                <w:sz w:val="24"/>
                <w:szCs w:val="24"/>
                <w:highlight w:val="none"/>
              </w:rPr>
              <w:t>年</w:t>
            </w:r>
          </w:p>
        </w:tc>
        <w:tc>
          <w:tcPr>
            <w:tcW w:w="229" w:type="pct"/>
            <w:vAlign w:val="top"/>
          </w:tcPr>
          <w:p w14:paraId="222EA453">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0.1</w:t>
            </w:r>
          </w:p>
        </w:tc>
      </w:tr>
      <w:tr w14:paraId="0C0F3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2"/>
          <w:wBefore w:w="4" w:type="pct"/>
          <w:trHeight w:val="785" w:hRule="atLeast"/>
        </w:trPr>
        <w:tc>
          <w:tcPr>
            <w:tcW w:w="144" w:type="pct"/>
            <w:vAlign w:val="top"/>
          </w:tcPr>
          <w:p w14:paraId="09D03D93">
            <w:pPr>
              <w:pStyle w:val="16"/>
              <w:spacing w:before="78" w:line="238"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b/>
                <w:bCs/>
                <w:spacing w:val="-5"/>
                <w:sz w:val="24"/>
                <w:szCs w:val="24"/>
                <w:highlight w:val="none"/>
              </w:rPr>
              <w:t>22</w:t>
            </w:r>
          </w:p>
        </w:tc>
        <w:tc>
          <w:tcPr>
            <w:tcW w:w="248" w:type="pct"/>
            <w:gridSpan w:val="2"/>
            <w:vMerge w:val="continue"/>
            <w:tcBorders>
              <w:top w:val="nil"/>
            </w:tcBorders>
            <w:vAlign w:val="top"/>
          </w:tcPr>
          <w:p w14:paraId="080C07C1">
            <w:pPr>
              <w:jc w:val="center"/>
              <w:rPr>
                <w:rFonts w:hint="default" w:ascii="Times New Roman" w:hAnsi="Times New Roman" w:eastAsia="仿宋_GB2312" w:cs="Times New Roman"/>
                <w:sz w:val="24"/>
                <w:szCs w:val="24"/>
                <w:highlight w:val="none"/>
              </w:rPr>
            </w:pPr>
          </w:p>
        </w:tc>
        <w:tc>
          <w:tcPr>
            <w:tcW w:w="359" w:type="pct"/>
            <w:gridSpan w:val="2"/>
            <w:vMerge w:val="continue"/>
            <w:tcBorders>
              <w:top w:val="nil"/>
            </w:tcBorders>
            <w:vAlign w:val="top"/>
          </w:tcPr>
          <w:p w14:paraId="55588AE3">
            <w:pPr>
              <w:jc w:val="both"/>
              <w:rPr>
                <w:rFonts w:hint="default" w:ascii="Times New Roman" w:hAnsi="Times New Roman" w:eastAsia="仿宋_GB2312" w:cs="Times New Roman"/>
                <w:sz w:val="24"/>
                <w:szCs w:val="24"/>
                <w:highlight w:val="none"/>
              </w:rPr>
            </w:pPr>
          </w:p>
        </w:tc>
        <w:tc>
          <w:tcPr>
            <w:tcW w:w="787" w:type="pct"/>
            <w:gridSpan w:val="2"/>
            <w:vAlign w:val="top"/>
          </w:tcPr>
          <w:p w14:paraId="4AC74EF8">
            <w:pPr>
              <w:pStyle w:val="16"/>
              <w:spacing w:before="40" w:line="220" w:lineRule="auto"/>
              <w:jc w:val="both"/>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3"/>
                <w:sz w:val="24"/>
                <w:szCs w:val="24"/>
                <w:highlight w:val="none"/>
              </w:rPr>
              <w:t>达茂联合旗水系连通及</w:t>
            </w:r>
            <w:r>
              <w:rPr>
                <w:rFonts w:hint="default" w:ascii="Times New Roman" w:hAnsi="Times New Roman" w:eastAsia="仿宋_GB2312" w:cs="Times New Roman"/>
                <w:spacing w:val="-4"/>
                <w:sz w:val="24"/>
                <w:szCs w:val="24"/>
                <w:highlight w:val="none"/>
              </w:rPr>
              <w:t>水美乡村建设项目</w:t>
            </w:r>
          </w:p>
        </w:tc>
        <w:tc>
          <w:tcPr>
            <w:tcW w:w="576" w:type="pct"/>
            <w:gridSpan w:val="2"/>
            <w:vAlign w:val="top"/>
          </w:tcPr>
          <w:p w14:paraId="1C2DCC21">
            <w:pPr>
              <w:pStyle w:val="16"/>
              <w:spacing w:before="78" w:line="220" w:lineRule="auto"/>
              <w:jc w:val="both"/>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3"/>
                <w:sz w:val="24"/>
                <w:szCs w:val="24"/>
                <w:highlight w:val="none"/>
              </w:rPr>
              <w:t>达茂联合旗</w:t>
            </w:r>
          </w:p>
        </w:tc>
        <w:tc>
          <w:tcPr>
            <w:tcW w:w="2344" w:type="pct"/>
            <w:gridSpan w:val="2"/>
            <w:vAlign w:val="top"/>
          </w:tcPr>
          <w:p w14:paraId="55D2B748">
            <w:pPr>
              <w:pStyle w:val="16"/>
              <w:spacing w:before="78" w:line="217" w:lineRule="auto"/>
              <w:jc w:val="both"/>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1"/>
                <w:sz w:val="24"/>
                <w:szCs w:val="24"/>
                <w:highlight w:val="none"/>
              </w:rPr>
              <w:t>水系连通、清淤疏浚、岸坡整治、水源涵养与水土保</w:t>
            </w:r>
            <w:r>
              <w:rPr>
                <w:rFonts w:hint="default" w:ascii="Times New Roman" w:hAnsi="Times New Roman" w:eastAsia="仿宋_GB2312" w:cs="Times New Roman"/>
                <w:spacing w:val="-2"/>
                <w:sz w:val="24"/>
                <w:szCs w:val="24"/>
                <w:highlight w:val="none"/>
              </w:rPr>
              <w:t>持、河湖管护、景观人文</w:t>
            </w:r>
          </w:p>
        </w:tc>
        <w:tc>
          <w:tcPr>
            <w:tcW w:w="305" w:type="pct"/>
            <w:vAlign w:val="top"/>
          </w:tcPr>
          <w:p w14:paraId="33C17A18">
            <w:pPr>
              <w:pStyle w:val="16"/>
              <w:spacing w:before="196" w:line="237"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3"/>
                <w:sz w:val="24"/>
                <w:szCs w:val="24"/>
                <w:highlight w:val="none"/>
              </w:rPr>
              <w:t>2031-2035</w:t>
            </w:r>
            <w:r>
              <w:rPr>
                <w:rFonts w:hint="default" w:ascii="Times New Roman" w:hAnsi="Times New Roman" w:eastAsia="仿宋_GB2312" w:cs="Times New Roman"/>
                <w:sz w:val="24"/>
                <w:szCs w:val="24"/>
                <w:highlight w:val="none"/>
              </w:rPr>
              <w:t>年</w:t>
            </w:r>
          </w:p>
        </w:tc>
        <w:tc>
          <w:tcPr>
            <w:tcW w:w="229" w:type="pct"/>
            <w:vAlign w:val="top"/>
          </w:tcPr>
          <w:p w14:paraId="54311ECB">
            <w:pPr>
              <w:pStyle w:val="16"/>
              <w:spacing w:before="78" w:line="238"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w:t>
            </w:r>
          </w:p>
        </w:tc>
      </w:tr>
      <w:tr w14:paraId="764AC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2"/>
          <w:wBefore w:w="4" w:type="pct"/>
          <w:trHeight w:val="985" w:hRule="atLeast"/>
        </w:trPr>
        <w:tc>
          <w:tcPr>
            <w:tcW w:w="144" w:type="pct"/>
            <w:vAlign w:val="top"/>
          </w:tcPr>
          <w:p w14:paraId="74FB21DB">
            <w:pPr>
              <w:pStyle w:val="16"/>
              <w:spacing w:before="78" w:line="237"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b/>
                <w:bCs/>
                <w:spacing w:val="-5"/>
                <w:sz w:val="24"/>
                <w:szCs w:val="24"/>
                <w:highlight w:val="none"/>
              </w:rPr>
              <w:t>23</w:t>
            </w:r>
          </w:p>
        </w:tc>
        <w:tc>
          <w:tcPr>
            <w:tcW w:w="248" w:type="pct"/>
            <w:gridSpan w:val="2"/>
            <w:vMerge w:val="restart"/>
            <w:tcBorders>
              <w:bottom w:val="nil"/>
            </w:tcBorders>
            <w:vAlign w:val="top"/>
          </w:tcPr>
          <w:p w14:paraId="554D52AF">
            <w:pPr>
              <w:spacing w:line="290" w:lineRule="auto"/>
              <w:jc w:val="center"/>
              <w:rPr>
                <w:rFonts w:hint="default" w:ascii="Times New Roman" w:hAnsi="Times New Roman" w:eastAsia="仿宋_GB2312" w:cs="Times New Roman"/>
                <w:sz w:val="24"/>
                <w:szCs w:val="24"/>
                <w:highlight w:val="none"/>
              </w:rPr>
            </w:pPr>
          </w:p>
          <w:p w14:paraId="3FAD5660">
            <w:pPr>
              <w:pStyle w:val="16"/>
              <w:spacing w:before="78"/>
              <w:ind w:left="120" w:right="118" w:firstLine="4"/>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b/>
                <w:bCs/>
                <w:spacing w:val="-14"/>
                <w:sz w:val="24"/>
                <w:szCs w:val="24"/>
                <w:highlight w:val="none"/>
              </w:rPr>
              <w:t>II、南</w:t>
            </w:r>
            <w:r>
              <w:rPr>
                <w:rFonts w:hint="default" w:ascii="Times New Roman" w:hAnsi="Times New Roman" w:eastAsia="仿宋_GB2312" w:cs="Times New Roman"/>
                <w:b/>
                <w:bCs/>
                <w:spacing w:val="-8"/>
                <w:sz w:val="24"/>
                <w:szCs w:val="24"/>
                <w:highlight w:val="none"/>
              </w:rPr>
              <w:t>部农牧</w:t>
            </w:r>
          </w:p>
          <w:p w14:paraId="62C0D325">
            <w:pPr>
              <w:pStyle w:val="16"/>
              <w:spacing w:before="1" w:line="215" w:lineRule="auto"/>
              <w:ind w:left="125"/>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b/>
                <w:bCs/>
                <w:spacing w:val="-9"/>
                <w:sz w:val="24"/>
                <w:szCs w:val="24"/>
                <w:highlight w:val="none"/>
              </w:rPr>
              <w:t>交错带</w:t>
            </w:r>
          </w:p>
          <w:p w14:paraId="0F235707">
            <w:pPr>
              <w:pStyle w:val="16"/>
              <w:spacing w:before="31" w:line="218" w:lineRule="auto"/>
              <w:ind w:left="133"/>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b/>
                <w:bCs/>
                <w:spacing w:val="-12"/>
                <w:sz w:val="24"/>
                <w:szCs w:val="24"/>
                <w:highlight w:val="none"/>
              </w:rPr>
              <w:t>生态修</w:t>
            </w:r>
          </w:p>
          <w:p w14:paraId="07D40509">
            <w:pPr>
              <w:pStyle w:val="16"/>
              <w:spacing w:before="27" w:line="220" w:lineRule="auto"/>
              <w:ind w:left="130"/>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b/>
                <w:bCs/>
                <w:spacing w:val="-11"/>
                <w:sz w:val="24"/>
                <w:szCs w:val="24"/>
                <w:highlight w:val="none"/>
              </w:rPr>
              <w:t>复区重</w:t>
            </w:r>
          </w:p>
          <w:p w14:paraId="6018CB61">
            <w:pPr>
              <w:pStyle w:val="16"/>
              <w:spacing w:before="26" w:line="219" w:lineRule="auto"/>
              <w:ind w:left="132"/>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b/>
                <w:bCs/>
                <w:spacing w:val="-12"/>
                <w:sz w:val="24"/>
                <w:szCs w:val="24"/>
                <w:highlight w:val="none"/>
              </w:rPr>
              <w:t>点工程</w:t>
            </w:r>
          </w:p>
        </w:tc>
        <w:tc>
          <w:tcPr>
            <w:tcW w:w="359" w:type="pct"/>
            <w:gridSpan w:val="2"/>
            <w:vMerge w:val="restart"/>
            <w:tcBorders>
              <w:bottom w:val="nil"/>
            </w:tcBorders>
            <w:vAlign w:val="top"/>
          </w:tcPr>
          <w:p w14:paraId="5B67FFE4">
            <w:pPr>
              <w:pStyle w:val="16"/>
              <w:spacing w:before="57" w:line="222" w:lineRule="auto"/>
              <w:jc w:val="both"/>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17"/>
                <w:sz w:val="24"/>
                <w:szCs w:val="24"/>
                <w:highlight w:val="none"/>
              </w:rPr>
              <w:t>Ⅱ-南</w:t>
            </w:r>
            <w:r>
              <w:rPr>
                <w:rFonts w:hint="default" w:ascii="Times New Roman" w:hAnsi="Times New Roman" w:eastAsia="仿宋_GB2312" w:cs="Times New Roman"/>
                <w:spacing w:val="-4"/>
                <w:sz w:val="24"/>
                <w:szCs w:val="24"/>
                <w:highlight w:val="none"/>
              </w:rPr>
              <w:t>部农牧</w:t>
            </w:r>
            <w:r>
              <w:rPr>
                <w:rFonts w:hint="default" w:ascii="Times New Roman" w:hAnsi="Times New Roman" w:eastAsia="仿宋_GB2312" w:cs="Times New Roman"/>
                <w:spacing w:val="-5"/>
                <w:sz w:val="24"/>
                <w:szCs w:val="24"/>
                <w:highlight w:val="none"/>
              </w:rPr>
              <w:t>交错带</w:t>
            </w:r>
            <w:r>
              <w:rPr>
                <w:rFonts w:hint="default" w:ascii="Times New Roman" w:hAnsi="Times New Roman" w:eastAsia="仿宋_GB2312" w:cs="Times New Roman"/>
                <w:spacing w:val="-9"/>
                <w:sz w:val="24"/>
                <w:szCs w:val="24"/>
                <w:highlight w:val="none"/>
              </w:rPr>
              <w:t>山水林</w:t>
            </w:r>
            <w:r>
              <w:rPr>
                <w:rFonts w:hint="default" w:ascii="Times New Roman" w:hAnsi="Times New Roman" w:eastAsia="仿宋_GB2312" w:cs="Times New Roman"/>
                <w:spacing w:val="-12"/>
                <w:sz w:val="24"/>
                <w:szCs w:val="24"/>
                <w:highlight w:val="none"/>
              </w:rPr>
              <w:t>田湖草</w:t>
            </w:r>
            <w:r>
              <w:rPr>
                <w:rFonts w:hint="default" w:ascii="Times New Roman" w:hAnsi="Times New Roman" w:eastAsia="仿宋_GB2312" w:cs="Times New Roman"/>
                <w:spacing w:val="-5"/>
                <w:sz w:val="24"/>
                <w:szCs w:val="24"/>
                <w:highlight w:val="none"/>
              </w:rPr>
              <w:t>沙系统</w:t>
            </w:r>
          </w:p>
          <w:p w14:paraId="4491BD31">
            <w:pPr>
              <w:pStyle w:val="16"/>
              <w:spacing w:before="28" w:line="230" w:lineRule="auto"/>
              <w:ind w:left="363" w:right="117" w:hanging="242"/>
              <w:jc w:val="both"/>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6"/>
                <w:sz w:val="24"/>
                <w:szCs w:val="24"/>
                <w:highlight w:val="none"/>
              </w:rPr>
              <w:t>修复工</w:t>
            </w:r>
            <w:r>
              <w:rPr>
                <w:rFonts w:hint="default" w:ascii="Times New Roman" w:hAnsi="Times New Roman" w:eastAsia="仿宋_GB2312" w:cs="Times New Roman"/>
                <w:sz w:val="24"/>
                <w:szCs w:val="24"/>
                <w:highlight w:val="none"/>
              </w:rPr>
              <w:t>程</w:t>
            </w:r>
          </w:p>
        </w:tc>
        <w:tc>
          <w:tcPr>
            <w:tcW w:w="787" w:type="pct"/>
            <w:gridSpan w:val="2"/>
            <w:vAlign w:val="top"/>
          </w:tcPr>
          <w:p w14:paraId="333FF40E">
            <w:pPr>
              <w:pStyle w:val="16"/>
              <w:spacing w:before="173" w:line="218" w:lineRule="auto"/>
              <w:jc w:val="both"/>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3"/>
                <w:sz w:val="24"/>
                <w:szCs w:val="24"/>
                <w:highlight w:val="none"/>
              </w:rPr>
              <w:t>希拉穆仁草</w:t>
            </w:r>
            <w:r>
              <w:rPr>
                <w:rFonts w:hint="default" w:ascii="Times New Roman" w:hAnsi="Times New Roman" w:eastAsia="仿宋_GB2312" w:cs="Times New Roman"/>
                <w:spacing w:val="-5"/>
                <w:sz w:val="24"/>
                <w:szCs w:val="24"/>
                <w:highlight w:val="none"/>
              </w:rPr>
              <w:t>原保护修复项目</w:t>
            </w:r>
          </w:p>
        </w:tc>
        <w:tc>
          <w:tcPr>
            <w:tcW w:w="576" w:type="pct"/>
            <w:gridSpan w:val="2"/>
            <w:vAlign w:val="top"/>
          </w:tcPr>
          <w:p w14:paraId="054C1297">
            <w:pPr>
              <w:pStyle w:val="16"/>
              <w:spacing w:before="173" w:line="218" w:lineRule="auto"/>
              <w:jc w:val="both"/>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3"/>
                <w:sz w:val="24"/>
                <w:szCs w:val="24"/>
                <w:highlight w:val="none"/>
              </w:rPr>
              <w:t>希拉穆仁镇、小文公</w:t>
            </w:r>
            <w:r>
              <w:rPr>
                <w:rFonts w:hint="default" w:ascii="Times New Roman" w:hAnsi="Times New Roman" w:eastAsia="仿宋_GB2312" w:cs="Times New Roman"/>
                <w:sz w:val="24"/>
                <w:szCs w:val="24"/>
                <w:highlight w:val="none"/>
              </w:rPr>
              <w:t>乡</w:t>
            </w:r>
          </w:p>
        </w:tc>
        <w:tc>
          <w:tcPr>
            <w:tcW w:w="2344" w:type="pct"/>
            <w:gridSpan w:val="2"/>
            <w:vAlign w:val="top"/>
          </w:tcPr>
          <w:p w14:paraId="170DC859">
            <w:pPr>
              <w:spacing w:line="404" w:lineRule="auto"/>
              <w:jc w:val="both"/>
              <w:rPr>
                <w:rFonts w:hint="default" w:ascii="Times New Roman" w:hAnsi="Times New Roman" w:eastAsia="仿宋_GB2312" w:cs="Times New Roman"/>
                <w:sz w:val="24"/>
                <w:szCs w:val="24"/>
                <w:highlight w:val="none"/>
              </w:rPr>
            </w:pPr>
          </w:p>
          <w:p w14:paraId="25DD0435">
            <w:pPr>
              <w:pStyle w:val="16"/>
              <w:spacing w:before="78" w:line="217" w:lineRule="auto"/>
              <w:ind w:left="243"/>
              <w:jc w:val="both"/>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1"/>
                <w:sz w:val="24"/>
                <w:szCs w:val="24"/>
                <w:highlight w:val="none"/>
              </w:rPr>
              <w:t>保护修复退化草原，提高草原质量，提升植被覆盖度</w:t>
            </w:r>
          </w:p>
        </w:tc>
        <w:tc>
          <w:tcPr>
            <w:tcW w:w="305" w:type="pct"/>
            <w:vAlign w:val="top"/>
          </w:tcPr>
          <w:p w14:paraId="2F9C5265">
            <w:pPr>
              <w:pStyle w:val="16"/>
              <w:spacing w:before="173" w:line="237"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3"/>
                <w:sz w:val="24"/>
                <w:szCs w:val="24"/>
                <w:highlight w:val="none"/>
              </w:rPr>
              <w:t>2026-2030</w:t>
            </w:r>
          </w:p>
        </w:tc>
        <w:tc>
          <w:tcPr>
            <w:tcW w:w="229" w:type="pct"/>
            <w:vAlign w:val="top"/>
          </w:tcPr>
          <w:p w14:paraId="778868CE">
            <w:pPr>
              <w:spacing w:line="404" w:lineRule="auto"/>
              <w:jc w:val="center"/>
              <w:rPr>
                <w:rFonts w:hint="default" w:ascii="Times New Roman" w:hAnsi="Times New Roman" w:eastAsia="仿宋_GB2312" w:cs="Times New Roman"/>
                <w:sz w:val="24"/>
                <w:szCs w:val="24"/>
              </w:rPr>
            </w:pPr>
          </w:p>
          <w:p w14:paraId="6C9866E0">
            <w:pPr>
              <w:pStyle w:val="16"/>
              <w:spacing w:before="78" w:line="236" w:lineRule="auto"/>
              <w:ind w:left="583"/>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0.8</w:t>
            </w:r>
          </w:p>
        </w:tc>
      </w:tr>
      <w:tr w14:paraId="22A06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gridBefore w:val="2"/>
          <w:wBefore w:w="4" w:type="pct"/>
          <w:trHeight w:val="1322" w:hRule="atLeast"/>
        </w:trPr>
        <w:tc>
          <w:tcPr>
            <w:tcW w:w="144" w:type="pct"/>
            <w:vAlign w:val="top"/>
          </w:tcPr>
          <w:p w14:paraId="2D57528C">
            <w:pPr>
              <w:pStyle w:val="16"/>
              <w:spacing w:before="78" w:line="238"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b/>
                <w:bCs/>
                <w:spacing w:val="-5"/>
                <w:sz w:val="24"/>
                <w:szCs w:val="24"/>
                <w:highlight w:val="none"/>
              </w:rPr>
              <w:t>24</w:t>
            </w:r>
          </w:p>
        </w:tc>
        <w:tc>
          <w:tcPr>
            <w:tcW w:w="248" w:type="pct"/>
            <w:gridSpan w:val="2"/>
            <w:vMerge w:val="continue"/>
            <w:tcBorders>
              <w:top w:val="nil"/>
            </w:tcBorders>
            <w:vAlign w:val="top"/>
          </w:tcPr>
          <w:p w14:paraId="1265BC95">
            <w:pPr>
              <w:jc w:val="center"/>
              <w:rPr>
                <w:rFonts w:hint="default" w:ascii="Times New Roman" w:hAnsi="Times New Roman" w:eastAsia="仿宋_GB2312" w:cs="Times New Roman"/>
                <w:sz w:val="24"/>
                <w:szCs w:val="24"/>
                <w:highlight w:val="none"/>
              </w:rPr>
            </w:pPr>
          </w:p>
        </w:tc>
        <w:tc>
          <w:tcPr>
            <w:tcW w:w="359" w:type="pct"/>
            <w:gridSpan w:val="2"/>
            <w:vMerge w:val="continue"/>
            <w:tcBorders>
              <w:top w:val="nil"/>
            </w:tcBorders>
            <w:vAlign w:val="top"/>
          </w:tcPr>
          <w:p w14:paraId="3A8EB148">
            <w:pPr>
              <w:jc w:val="both"/>
              <w:rPr>
                <w:rFonts w:hint="default" w:ascii="Times New Roman" w:hAnsi="Times New Roman" w:eastAsia="仿宋_GB2312" w:cs="Times New Roman"/>
                <w:sz w:val="24"/>
                <w:szCs w:val="24"/>
                <w:highlight w:val="none"/>
              </w:rPr>
            </w:pPr>
          </w:p>
        </w:tc>
        <w:tc>
          <w:tcPr>
            <w:tcW w:w="787" w:type="pct"/>
            <w:gridSpan w:val="2"/>
            <w:vAlign w:val="top"/>
          </w:tcPr>
          <w:p w14:paraId="387C2324">
            <w:pPr>
              <w:pStyle w:val="16"/>
              <w:spacing w:before="230" w:line="218" w:lineRule="auto"/>
              <w:jc w:val="both"/>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3"/>
                <w:sz w:val="24"/>
                <w:szCs w:val="24"/>
                <w:highlight w:val="none"/>
              </w:rPr>
              <w:t>低效林质量精准提升项</w:t>
            </w:r>
            <w:r>
              <w:rPr>
                <w:rFonts w:hint="default" w:ascii="Times New Roman" w:hAnsi="Times New Roman" w:eastAsia="仿宋_GB2312" w:cs="Times New Roman"/>
                <w:sz w:val="24"/>
                <w:szCs w:val="24"/>
                <w:highlight w:val="none"/>
              </w:rPr>
              <w:t>目</w:t>
            </w:r>
          </w:p>
        </w:tc>
        <w:tc>
          <w:tcPr>
            <w:tcW w:w="576" w:type="pct"/>
            <w:gridSpan w:val="2"/>
            <w:vAlign w:val="top"/>
          </w:tcPr>
          <w:p w14:paraId="2CB9E26D">
            <w:pPr>
              <w:pStyle w:val="16"/>
              <w:spacing w:before="74" w:line="220" w:lineRule="auto"/>
              <w:jc w:val="both"/>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3"/>
                <w:sz w:val="24"/>
                <w:szCs w:val="24"/>
                <w:highlight w:val="none"/>
              </w:rPr>
              <w:t>石宝镇、乌克忽洞</w:t>
            </w:r>
            <w:r>
              <w:rPr>
                <w:rFonts w:hint="default" w:ascii="Times New Roman" w:hAnsi="Times New Roman" w:eastAsia="仿宋_GB2312" w:cs="Times New Roman"/>
                <w:spacing w:val="-2"/>
                <w:sz w:val="24"/>
                <w:szCs w:val="24"/>
                <w:highlight w:val="none"/>
              </w:rPr>
              <w:t>镇、西河乡、小</w:t>
            </w:r>
            <w:r>
              <w:rPr>
                <w:rFonts w:hint="default" w:ascii="Times New Roman" w:hAnsi="Times New Roman" w:eastAsia="仿宋_GB2312" w:cs="Times New Roman"/>
                <w:spacing w:val="-4"/>
                <w:sz w:val="24"/>
                <w:szCs w:val="24"/>
                <w:highlight w:val="none"/>
              </w:rPr>
              <w:t>文公乡</w:t>
            </w:r>
          </w:p>
        </w:tc>
        <w:tc>
          <w:tcPr>
            <w:tcW w:w="2344" w:type="pct"/>
            <w:gridSpan w:val="2"/>
            <w:vAlign w:val="top"/>
          </w:tcPr>
          <w:p w14:paraId="49A22334">
            <w:pPr>
              <w:pStyle w:val="16"/>
              <w:spacing w:before="74" w:line="217" w:lineRule="auto"/>
              <w:jc w:val="both"/>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1"/>
                <w:sz w:val="24"/>
                <w:szCs w:val="24"/>
                <w:highlight w:val="none"/>
              </w:rPr>
              <w:t>全面加强天然林保育、公益林管护、退化林修复，大力提升新造林质量，优先营造混交林，开展人工林抚育经营、补植补造和灌木林复壮，扩大集约化、规模化森林</w:t>
            </w:r>
            <w:r>
              <w:rPr>
                <w:rFonts w:hint="default" w:ascii="Times New Roman" w:hAnsi="Times New Roman" w:eastAsia="仿宋_GB2312" w:cs="Times New Roman"/>
                <w:spacing w:val="-3"/>
                <w:sz w:val="24"/>
                <w:szCs w:val="24"/>
                <w:highlight w:val="none"/>
              </w:rPr>
              <w:t>经营基地规模。规划期内质量精准提升</w:t>
            </w:r>
            <w:r>
              <w:rPr>
                <w:rFonts w:hint="default" w:ascii="Times New Roman" w:hAnsi="Times New Roman" w:eastAsia="仿宋_GB2312" w:cs="Times New Roman"/>
                <w:spacing w:val="-43"/>
                <w:sz w:val="24"/>
                <w:szCs w:val="24"/>
                <w:highlight w:val="none"/>
              </w:rPr>
              <w:t xml:space="preserve"> </w:t>
            </w:r>
            <w:r>
              <w:rPr>
                <w:rFonts w:hint="default" w:ascii="Times New Roman" w:hAnsi="Times New Roman" w:eastAsia="仿宋_GB2312" w:cs="Times New Roman"/>
                <w:spacing w:val="-3"/>
                <w:sz w:val="24"/>
                <w:szCs w:val="24"/>
                <w:highlight w:val="none"/>
              </w:rPr>
              <w:t>42</w:t>
            </w:r>
            <w:r>
              <w:rPr>
                <w:rFonts w:hint="default" w:ascii="Times New Roman" w:hAnsi="Times New Roman" w:eastAsia="仿宋_GB2312" w:cs="Times New Roman"/>
                <w:spacing w:val="-43"/>
                <w:sz w:val="24"/>
                <w:szCs w:val="24"/>
                <w:highlight w:val="none"/>
              </w:rPr>
              <w:t xml:space="preserve"> </w:t>
            </w:r>
            <w:r>
              <w:rPr>
                <w:rFonts w:hint="default" w:ascii="Times New Roman" w:hAnsi="Times New Roman" w:eastAsia="仿宋_GB2312" w:cs="Times New Roman"/>
                <w:spacing w:val="-3"/>
                <w:sz w:val="24"/>
                <w:szCs w:val="24"/>
                <w:highlight w:val="none"/>
              </w:rPr>
              <w:t>万亩。</w:t>
            </w:r>
          </w:p>
        </w:tc>
        <w:tc>
          <w:tcPr>
            <w:tcW w:w="305" w:type="pct"/>
            <w:vAlign w:val="top"/>
          </w:tcPr>
          <w:p w14:paraId="5EDDE3C2">
            <w:pPr>
              <w:pStyle w:val="16"/>
              <w:spacing w:before="230" w:line="237" w:lineRule="auto"/>
              <w:jc w:val="center"/>
              <w:rPr>
                <w:rFonts w:hint="default" w:ascii="Times New Roman" w:hAnsi="Times New Roman" w:eastAsia="仿宋_GB2312" w:cs="Times New Roman"/>
                <w:sz w:val="24"/>
                <w:szCs w:val="24"/>
                <w:highlight w:val="none"/>
              </w:rPr>
            </w:pPr>
            <w:r>
              <w:rPr>
                <w:rFonts w:hint="default" w:ascii="Times New Roman" w:hAnsi="Times New Roman" w:eastAsia="仿宋_GB2312" w:cs="Times New Roman"/>
                <w:spacing w:val="-3"/>
                <w:sz w:val="24"/>
                <w:szCs w:val="24"/>
                <w:highlight w:val="none"/>
              </w:rPr>
              <w:t>2026-2030</w:t>
            </w:r>
          </w:p>
        </w:tc>
        <w:tc>
          <w:tcPr>
            <w:tcW w:w="229" w:type="pct"/>
            <w:vAlign w:val="top"/>
          </w:tcPr>
          <w:p w14:paraId="30891E8D">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0.84</w:t>
            </w:r>
          </w:p>
        </w:tc>
      </w:tr>
      <w:tr w14:paraId="3915C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151" w:type="pct"/>
            <w:gridSpan w:val="4"/>
            <w:vMerge w:val="restart"/>
            <w:tcBorders>
              <w:bottom w:val="nil"/>
            </w:tcBorders>
            <w:vAlign w:val="top"/>
          </w:tcPr>
          <w:p w14:paraId="67146955">
            <w:pPr>
              <w:spacing w:line="247" w:lineRule="auto"/>
              <w:jc w:val="center"/>
              <w:rPr>
                <w:rFonts w:hint="default" w:ascii="Times New Roman" w:hAnsi="Times New Roman" w:eastAsia="仿宋_GB2312" w:cs="Times New Roman"/>
                <w:sz w:val="24"/>
                <w:szCs w:val="24"/>
              </w:rPr>
            </w:pPr>
          </w:p>
          <w:p w14:paraId="3E2E057B">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5"/>
                <w:sz w:val="24"/>
                <w:szCs w:val="24"/>
              </w:rPr>
              <w:t>25</w:t>
            </w:r>
          </w:p>
        </w:tc>
        <w:tc>
          <w:tcPr>
            <w:tcW w:w="245" w:type="pct"/>
            <w:vMerge w:val="restart"/>
            <w:tcBorders>
              <w:bottom w:val="nil"/>
            </w:tcBorders>
            <w:vAlign w:val="top"/>
          </w:tcPr>
          <w:p w14:paraId="730D360E">
            <w:pPr>
              <w:jc w:val="both"/>
              <w:rPr>
                <w:rFonts w:hint="default" w:ascii="Times New Roman" w:hAnsi="Times New Roman" w:eastAsia="仿宋_GB2312" w:cs="Times New Roman"/>
                <w:sz w:val="24"/>
                <w:szCs w:val="24"/>
              </w:rPr>
            </w:pPr>
          </w:p>
        </w:tc>
        <w:tc>
          <w:tcPr>
            <w:tcW w:w="358" w:type="pct"/>
            <w:vMerge w:val="restart"/>
            <w:tcBorders>
              <w:bottom w:val="nil"/>
            </w:tcBorders>
            <w:vAlign w:val="top"/>
          </w:tcPr>
          <w:p w14:paraId="74C044C5">
            <w:pPr>
              <w:jc w:val="both"/>
              <w:rPr>
                <w:rFonts w:hint="default" w:ascii="Times New Roman" w:hAnsi="Times New Roman" w:eastAsia="仿宋_GB2312" w:cs="Times New Roman"/>
                <w:sz w:val="24"/>
                <w:szCs w:val="24"/>
              </w:rPr>
            </w:pPr>
          </w:p>
        </w:tc>
        <w:tc>
          <w:tcPr>
            <w:tcW w:w="786" w:type="pct"/>
            <w:gridSpan w:val="2"/>
            <w:vMerge w:val="restart"/>
            <w:tcBorders>
              <w:bottom w:val="nil"/>
            </w:tcBorders>
            <w:vAlign w:val="top"/>
          </w:tcPr>
          <w:p w14:paraId="714228D0">
            <w:pPr>
              <w:pStyle w:val="16"/>
              <w:spacing w:before="78" w:line="219"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低质量耕地</w:t>
            </w:r>
            <w:r>
              <w:rPr>
                <w:rFonts w:hint="default" w:ascii="Times New Roman" w:hAnsi="Times New Roman" w:eastAsia="仿宋_GB2312" w:cs="Times New Roman"/>
                <w:spacing w:val="-4"/>
                <w:sz w:val="24"/>
                <w:szCs w:val="24"/>
              </w:rPr>
              <w:t>退耕还林还</w:t>
            </w:r>
            <w:r>
              <w:rPr>
                <w:rFonts w:hint="default" w:ascii="Times New Roman" w:hAnsi="Times New Roman" w:eastAsia="仿宋_GB2312" w:cs="Times New Roman"/>
                <w:spacing w:val="-5"/>
                <w:sz w:val="24"/>
                <w:szCs w:val="24"/>
              </w:rPr>
              <w:t>草项目</w:t>
            </w:r>
          </w:p>
        </w:tc>
        <w:tc>
          <w:tcPr>
            <w:tcW w:w="576" w:type="pct"/>
            <w:gridSpan w:val="2"/>
            <w:vMerge w:val="restart"/>
            <w:tcBorders>
              <w:bottom w:val="nil"/>
            </w:tcBorders>
            <w:vAlign w:val="top"/>
          </w:tcPr>
          <w:p w14:paraId="14924C07">
            <w:pPr>
              <w:pStyle w:val="16"/>
              <w:spacing w:before="78"/>
              <w:ind w:right="142"/>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小文公乡、石宝镇、乌克忽洞镇、西河乡</w:t>
            </w:r>
          </w:p>
        </w:tc>
        <w:tc>
          <w:tcPr>
            <w:tcW w:w="2344" w:type="pct"/>
            <w:gridSpan w:val="2"/>
            <w:vMerge w:val="restart"/>
            <w:tcBorders>
              <w:bottom w:val="nil"/>
            </w:tcBorders>
            <w:vAlign w:val="top"/>
          </w:tcPr>
          <w:p w14:paraId="7A6BB44E">
            <w:pPr>
              <w:pStyle w:val="16"/>
              <w:spacing w:before="78" w:line="217"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对于低质量耕地，草地破碎化严重的区域，退耕还草，巩固已实施</w:t>
            </w:r>
            <w:r>
              <w:rPr>
                <w:rFonts w:hint="default" w:ascii="Times New Roman" w:hAnsi="Times New Roman" w:eastAsia="仿宋_GB2312" w:cs="Times New Roman"/>
                <w:spacing w:val="-32"/>
                <w:sz w:val="24"/>
                <w:szCs w:val="24"/>
              </w:rPr>
              <w:t xml:space="preserve"> </w:t>
            </w:r>
            <w:r>
              <w:rPr>
                <w:rFonts w:hint="default" w:ascii="Times New Roman" w:hAnsi="Times New Roman" w:eastAsia="仿宋_GB2312" w:cs="Times New Roman"/>
                <w:spacing w:val="-3"/>
                <w:sz w:val="24"/>
                <w:szCs w:val="24"/>
              </w:rPr>
              <w:t>24.8</w:t>
            </w:r>
            <w:r>
              <w:rPr>
                <w:rFonts w:hint="default" w:ascii="Times New Roman" w:hAnsi="Times New Roman" w:eastAsia="仿宋_GB2312" w:cs="Times New Roman"/>
                <w:spacing w:val="-42"/>
                <w:sz w:val="24"/>
                <w:szCs w:val="24"/>
              </w:rPr>
              <w:t xml:space="preserve"> </w:t>
            </w:r>
            <w:r>
              <w:rPr>
                <w:rFonts w:hint="default" w:ascii="Times New Roman" w:hAnsi="Times New Roman" w:eastAsia="仿宋_GB2312" w:cs="Times New Roman"/>
                <w:spacing w:val="-3"/>
                <w:sz w:val="24"/>
                <w:szCs w:val="24"/>
              </w:rPr>
              <w:t>万亩退耕还林、8.6</w:t>
            </w:r>
            <w:r>
              <w:rPr>
                <w:rFonts w:hint="default" w:ascii="Times New Roman" w:hAnsi="Times New Roman" w:eastAsia="仿宋_GB2312" w:cs="Times New Roman"/>
                <w:spacing w:val="-42"/>
                <w:sz w:val="24"/>
                <w:szCs w:val="24"/>
              </w:rPr>
              <w:t xml:space="preserve"> </w:t>
            </w:r>
            <w:r>
              <w:rPr>
                <w:rFonts w:hint="default" w:ascii="Times New Roman" w:hAnsi="Times New Roman" w:eastAsia="仿宋_GB2312" w:cs="Times New Roman"/>
                <w:spacing w:val="-3"/>
                <w:sz w:val="24"/>
                <w:szCs w:val="24"/>
              </w:rPr>
              <w:t>万亩退耕还草成</w:t>
            </w:r>
            <w:r>
              <w:rPr>
                <w:rFonts w:hint="default" w:ascii="Times New Roman" w:hAnsi="Times New Roman" w:eastAsia="仿宋_GB2312" w:cs="Times New Roman"/>
                <w:spacing w:val="-4"/>
                <w:sz w:val="24"/>
                <w:szCs w:val="24"/>
              </w:rPr>
              <w:t>果，中远期各完成一半。</w:t>
            </w:r>
          </w:p>
        </w:tc>
        <w:tc>
          <w:tcPr>
            <w:tcW w:w="308" w:type="pct"/>
            <w:gridSpan w:val="2"/>
            <w:vAlign w:val="top"/>
          </w:tcPr>
          <w:p w14:paraId="6B6FEBF1">
            <w:pPr>
              <w:pStyle w:val="16"/>
              <w:spacing w:before="34"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2026-2030</w:t>
            </w:r>
          </w:p>
        </w:tc>
        <w:tc>
          <w:tcPr>
            <w:tcW w:w="229" w:type="pct"/>
            <w:vAlign w:val="top"/>
          </w:tcPr>
          <w:p w14:paraId="7D2B7338">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0.7</w:t>
            </w:r>
          </w:p>
        </w:tc>
      </w:tr>
      <w:tr w14:paraId="298B3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0" w:hRule="atLeast"/>
        </w:trPr>
        <w:tc>
          <w:tcPr>
            <w:tcW w:w="151" w:type="pct"/>
            <w:gridSpan w:val="4"/>
            <w:vMerge w:val="continue"/>
            <w:tcBorders>
              <w:top w:val="nil"/>
            </w:tcBorders>
            <w:vAlign w:val="top"/>
          </w:tcPr>
          <w:p w14:paraId="76AE9079">
            <w:pPr>
              <w:jc w:val="center"/>
              <w:rPr>
                <w:rFonts w:hint="default" w:ascii="Times New Roman" w:hAnsi="Times New Roman" w:eastAsia="仿宋_GB2312" w:cs="Times New Roman"/>
                <w:sz w:val="24"/>
                <w:szCs w:val="24"/>
              </w:rPr>
            </w:pPr>
          </w:p>
        </w:tc>
        <w:tc>
          <w:tcPr>
            <w:tcW w:w="245" w:type="pct"/>
            <w:vMerge w:val="continue"/>
            <w:tcBorders>
              <w:top w:val="nil"/>
              <w:bottom w:val="nil"/>
            </w:tcBorders>
            <w:vAlign w:val="top"/>
          </w:tcPr>
          <w:p w14:paraId="30DC4581">
            <w:pPr>
              <w:jc w:val="both"/>
              <w:rPr>
                <w:rFonts w:hint="default" w:ascii="Times New Roman" w:hAnsi="Times New Roman" w:eastAsia="仿宋_GB2312" w:cs="Times New Roman"/>
                <w:sz w:val="24"/>
                <w:szCs w:val="24"/>
              </w:rPr>
            </w:pPr>
          </w:p>
        </w:tc>
        <w:tc>
          <w:tcPr>
            <w:tcW w:w="358" w:type="pct"/>
            <w:vMerge w:val="continue"/>
            <w:tcBorders>
              <w:top w:val="nil"/>
            </w:tcBorders>
            <w:vAlign w:val="top"/>
          </w:tcPr>
          <w:p w14:paraId="4E47B171">
            <w:pPr>
              <w:jc w:val="both"/>
              <w:rPr>
                <w:rFonts w:hint="default" w:ascii="Times New Roman" w:hAnsi="Times New Roman" w:eastAsia="仿宋_GB2312" w:cs="Times New Roman"/>
                <w:sz w:val="24"/>
                <w:szCs w:val="24"/>
              </w:rPr>
            </w:pPr>
          </w:p>
        </w:tc>
        <w:tc>
          <w:tcPr>
            <w:tcW w:w="786" w:type="pct"/>
            <w:gridSpan w:val="2"/>
            <w:vMerge w:val="continue"/>
            <w:tcBorders>
              <w:top w:val="nil"/>
            </w:tcBorders>
            <w:vAlign w:val="top"/>
          </w:tcPr>
          <w:p w14:paraId="6D777439">
            <w:pPr>
              <w:jc w:val="both"/>
              <w:rPr>
                <w:rFonts w:hint="default" w:ascii="Times New Roman" w:hAnsi="Times New Roman" w:eastAsia="仿宋_GB2312" w:cs="Times New Roman"/>
                <w:sz w:val="24"/>
                <w:szCs w:val="24"/>
              </w:rPr>
            </w:pPr>
          </w:p>
        </w:tc>
        <w:tc>
          <w:tcPr>
            <w:tcW w:w="576" w:type="pct"/>
            <w:gridSpan w:val="2"/>
            <w:vMerge w:val="continue"/>
            <w:tcBorders>
              <w:top w:val="nil"/>
            </w:tcBorders>
            <w:vAlign w:val="top"/>
          </w:tcPr>
          <w:p w14:paraId="1EA355A9">
            <w:pPr>
              <w:jc w:val="both"/>
              <w:rPr>
                <w:rFonts w:hint="default" w:ascii="Times New Roman" w:hAnsi="Times New Roman" w:eastAsia="仿宋_GB2312" w:cs="Times New Roman"/>
                <w:sz w:val="24"/>
                <w:szCs w:val="24"/>
              </w:rPr>
            </w:pPr>
          </w:p>
        </w:tc>
        <w:tc>
          <w:tcPr>
            <w:tcW w:w="2344" w:type="pct"/>
            <w:gridSpan w:val="2"/>
            <w:vMerge w:val="continue"/>
            <w:tcBorders>
              <w:top w:val="nil"/>
            </w:tcBorders>
            <w:vAlign w:val="top"/>
          </w:tcPr>
          <w:p w14:paraId="43945C37">
            <w:pPr>
              <w:jc w:val="both"/>
              <w:rPr>
                <w:rFonts w:hint="default" w:ascii="Times New Roman" w:hAnsi="Times New Roman" w:eastAsia="仿宋_GB2312" w:cs="Times New Roman"/>
                <w:sz w:val="24"/>
                <w:szCs w:val="24"/>
              </w:rPr>
            </w:pPr>
          </w:p>
        </w:tc>
        <w:tc>
          <w:tcPr>
            <w:tcW w:w="308" w:type="pct"/>
            <w:gridSpan w:val="2"/>
            <w:vAlign w:val="top"/>
          </w:tcPr>
          <w:p w14:paraId="3B2E8DB9">
            <w:pPr>
              <w:pStyle w:val="16"/>
              <w:spacing w:before="35"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2031-2035</w:t>
            </w:r>
          </w:p>
        </w:tc>
        <w:tc>
          <w:tcPr>
            <w:tcW w:w="229" w:type="pct"/>
            <w:vAlign w:val="top"/>
          </w:tcPr>
          <w:p w14:paraId="124DCE31">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1.2</w:t>
            </w:r>
          </w:p>
        </w:tc>
      </w:tr>
      <w:tr w14:paraId="0F2AF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93" w:hRule="atLeast"/>
        </w:trPr>
        <w:tc>
          <w:tcPr>
            <w:tcW w:w="151" w:type="pct"/>
            <w:gridSpan w:val="4"/>
            <w:vAlign w:val="top"/>
          </w:tcPr>
          <w:p w14:paraId="38CB64DD">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5"/>
                <w:sz w:val="24"/>
                <w:szCs w:val="24"/>
              </w:rPr>
              <w:t>26</w:t>
            </w:r>
          </w:p>
        </w:tc>
        <w:tc>
          <w:tcPr>
            <w:tcW w:w="245" w:type="pct"/>
            <w:vMerge w:val="continue"/>
            <w:tcBorders>
              <w:top w:val="nil"/>
              <w:bottom w:val="nil"/>
            </w:tcBorders>
            <w:vAlign w:val="top"/>
          </w:tcPr>
          <w:p w14:paraId="2BE4EBA5">
            <w:pPr>
              <w:jc w:val="both"/>
              <w:rPr>
                <w:rFonts w:hint="default" w:ascii="Times New Roman" w:hAnsi="Times New Roman" w:eastAsia="仿宋_GB2312" w:cs="Times New Roman"/>
                <w:sz w:val="24"/>
                <w:szCs w:val="24"/>
              </w:rPr>
            </w:pPr>
          </w:p>
        </w:tc>
        <w:tc>
          <w:tcPr>
            <w:tcW w:w="358" w:type="pct"/>
            <w:vAlign w:val="top"/>
          </w:tcPr>
          <w:p w14:paraId="6A291256">
            <w:pPr>
              <w:pStyle w:val="16"/>
              <w:spacing w:before="78" w:line="241" w:lineRule="auto"/>
              <w:ind w:right="117"/>
              <w:jc w:val="both"/>
              <w:rPr>
                <w:rFonts w:hint="default" w:ascii="Times New Roman" w:hAnsi="Times New Roman" w:eastAsia="仿宋_GB2312" w:cs="Times New Roman"/>
                <w:sz w:val="24"/>
                <w:szCs w:val="24"/>
              </w:rPr>
            </w:pPr>
            <w:r>
              <w:rPr>
                <w:rFonts w:hint="eastAsia" w:ascii="Times New Roman" w:hAnsi="Times New Roman" w:eastAsia="仿宋_GB2312" w:cs="Times New Roman"/>
                <w:spacing w:val="4"/>
                <w:sz w:val="24"/>
                <w:szCs w:val="24"/>
                <w:lang w:eastAsia="zh-CN"/>
              </w:rPr>
              <w:t>“</w:t>
            </w:r>
            <w:r>
              <w:rPr>
                <w:rFonts w:hint="default" w:ascii="Times New Roman" w:hAnsi="Times New Roman" w:eastAsia="仿宋_GB2312" w:cs="Times New Roman"/>
                <w:spacing w:val="4"/>
                <w:sz w:val="24"/>
                <w:szCs w:val="24"/>
              </w:rPr>
              <w:t>两</w:t>
            </w:r>
            <w:r>
              <w:rPr>
                <w:rFonts w:hint="default" w:ascii="Times New Roman" w:hAnsi="Times New Roman" w:eastAsia="仿宋_GB2312" w:cs="Times New Roman"/>
                <w:spacing w:val="-6"/>
                <w:sz w:val="24"/>
                <w:szCs w:val="24"/>
              </w:rPr>
              <w:t>屏</w:t>
            </w:r>
            <w:r>
              <w:rPr>
                <w:rFonts w:hint="eastAsia" w:ascii="Times New Roman" w:hAnsi="Times New Roman" w:eastAsia="仿宋_GB2312" w:cs="Times New Roman"/>
                <w:spacing w:val="4"/>
                <w:sz w:val="24"/>
                <w:szCs w:val="24"/>
                <w:lang w:eastAsia="zh-CN"/>
              </w:rPr>
              <w:t>”</w:t>
            </w:r>
            <w:r>
              <w:rPr>
                <w:rFonts w:hint="default" w:ascii="Times New Roman" w:hAnsi="Times New Roman" w:eastAsia="仿宋_GB2312" w:cs="Times New Roman"/>
                <w:spacing w:val="-6"/>
                <w:sz w:val="24"/>
                <w:szCs w:val="24"/>
              </w:rPr>
              <w:t>建设工程</w:t>
            </w:r>
          </w:p>
        </w:tc>
        <w:tc>
          <w:tcPr>
            <w:tcW w:w="786" w:type="pct"/>
            <w:gridSpan w:val="2"/>
            <w:vAlign w:val="top"/>
          </w:tcPr>
          <w:p w14:paraId="649216DE">
            <w:pPr>
              <w:pStyle w:val="16"/>
              <w:spacing w:before="78" w:line="218"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5"/>
                <w:sz w:val="24"/>
                <w:szCs w:val="24"/>
              </w:rPr>
              <w:t>南部农牧交</w:t>
            </w:r>
            <w:r>
              <w:rPr>
                <w:rFonts w:hint="default" w:ascii="Times New Roman" w:hAnsi="Times New Roman" w:eastAsia="仿宋_GB2312" w:cs="Times New Roman"/>
                <w:spacing w:val="-3"/>
                <w:sz w:val="24"/>
                <w:szCs w:val="24"/>
              </w:rPr>
              <w:t>错带生态保</w:t>
            </w:r>
            <w:r>
              <w:rPr>
                <w:rFonts w:hint="default" w:ascii="Times New Roman" w:hAnsi="Times New Roman" w:eastAsia="仿宋_GB2312" w:cs="Times New Roman"/>
                <w:spacing w:val="-4"/>
                <w:sz w:val="24"/>
                <w:szCs w:val="24"/>
              </w:rPr>
              <w:t>护屏障</w:t>
            </w:r>
          </w:p>
        </w:tc>
        <w:tc>
          <w:tcPr>
            <w:tcW w:w="576" w:type="pct"/>
            <w:gridSpan w:val="2"/>
            <w:vAlign w:val="top"/>
          </w:tcPr>
          <w:p w14:paraId="43BDFC73">
            <w:pPr>
              <w:pStyle w:val="16"/>
              <w:spacing w:before="78" w:line="219"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西河乡、乌克忽</w:t>
            </w:r>
            <w:r>
              <w:rPr>
                <w:rFonts w:hint="default" w:ascii="Times New Roman" w:hAnsi="Times New Roman" w:eastAsia="仿宋_GB2312" w:cs="Times New Roman"/>
                <w:spacing w:val="-7"/>
                <w:sz w:val="24"/>
                <w:szCs w:val="24"/>
              </w:rPr>
              <w:t>洞镇、石宝镇、</w:t>
            </w:r>
            <w:r>
              <w:rPr>
                <w:rFonts w:hint="default" w:ascii="Times New Roman" w:hAnsi="Times New Roman" w:eastAsia="仿宋_GB2312" w:cs="Times New Roman"/>
                <w:spacing w:val="-2"/>
                <w:sz w:val="24"/>
                <w:szCs w:val="24"/>
              </w:rPr>
              <w:t>小文公乡、希拉</w:t>
            </w:r>
            <w:r>
              <w:rPr>
                <w:rFonts w:hint="default" w:ascii="Times New Roman" w:hAnsi="Times New Roman" w:eastAsia="仿宋_GB2312" w:cs="Times New Roman"/>
                <w:spacing w:val="-5"/>
                <w:sz w:val="24"/>
                <w:szCs w:val="24"/>
              </w:rPr>
              <w:t>穆仁镇</w:t>
            </w:r>
          </w:p>
        </w:tc>
        <w:tc>
          <w:tcPr>
            <w:tcW w:w="2344" w:type="pct"/>
            <w:gridSpan w:val="2"/>
            <w:vAlign w:val="top"/>
          </w:tcPr>
          <w:p w14:paraId="2C35A85F">
            <w:pPr>
              <w:pStyle w:val="16"/>
              <w:spacing w:before="36" w:line="217"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1"/>
                <w:sz w:val="24"/>
                <w:szCs w:val="24"/>
              </w:rPr>
              <w:t>实施山水林田湖草沙系统保护修复工程，严格保护位于大青山北坡农牧交错带农田林网，适度控制希拉穆仁草原旅游开发强度，再生林木抚育以及灌草植被和水生态维护，连通重要生态廊道，提升生态系统的稳定性。大力实施露天开采和关闭矿山宕口修复工程，推进原有地形地貌景观重塑，防治水土流失，建设大青山北坡农牧</w:t>
            </w:r>
            <w:r>
              <w:rPr>
                <w:rFonts w:hint="default" w:ascii="Times New Roman" w:hAnsi="Times New Roman" w:eastAsia="仿宋_GB2312" w:cs="Times New Roman"/>
                <w:spacing w:val="-4"/>
                <w:sz w:val="24"/>
                <w:szCs w:val="24"/>
              </w:rPr>
              <w:t>交错带水源涵养的生态保护屏障。</w:t>
            </w:r>
          </w:p>
        </w:tc>
        <w:tc>
          <w:tcPr>
            <w:tcW w:w="308" w:type="pct"/>
            <w:gridSpan w:val="2"/>
            <w:vAlign w:val="top"/>
          </w:tcPr>
          <w:p w14:paraId="7CCD1A78">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2025-2030</w:t>
            </w:r>
          </w:p>
        </w:tc>
        <w:tc>
          <w:tcPr>
            <w:tcW w:w="229" w:type="pct"/>
            <w:vAlign w:val="top"/>
          </w:tcPr>
          <w:p w14:paraId="2DD457BA">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1.8</w:t>
            </w:r>
          </w:p>
        </w:tc>
      </w:tr>
      <w:tr w14:paraId="24C16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5" w:hRule="atLeast"/>
        </w:trPr>
        <w:tc>
          <w:tcPr>
            <w:tcW w:w="151" w:type="pct"/>
            <w:gridSpan w:val="4"/>
            <w:vAlign w:val="top"/>
          </w:tcPr>
          <w:p w14:paraId="078FCC66">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5"/>
                <w:sz w:val="24"/>
                <w:szCs w:val="24"/>
              </w:rPr>
              <w:t>27</w:t>
            </w:r>
          </w:p>
        </w:tc>
        <w:tc>
          <w:tcPr>
            <w:tcW w:w="245" w:type="pct"/>
            <w:vMerge w:val="continue"/>
            <w:tcBorders>
              <w:top w:val="nil"/>
              <w:bottom w:val="nil"/>
            </w:tcBorders>
            <w:vAlign w:val="top"/>
          </w:tcPr>
          <w:p w14:paraId="643F27DE">
            <w:pPr>
              <w:jc w:val="both"/>
              <w:rPr>
                <w:rFonts w:hint="default" w:ascii="Times New Roman" w:hAnsi="Times New Roman" w:eastAsia="仿宋_GB2312" w:cs="Times New Roman"/>
                <w:sz w:val="24"/>
                <w:szCs w:val="24"/>
              </w:rPr>
            </w:pPr>
          </w:p>
        </w:tc>
        <w:tc>
          <w:tcPr>
            <w:tcW w:w="358" w:type="pct"/>
            <w:vAlign w:val="top"/>
          </w:tcPr>
          <w:p w14:paraId="20BF378E">
            <w:pPr>
              <w:pStyle w:val="16"/>
              <w:spacing w:before="200" w:line="218"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5"/>
                <w:sz w:val="24"/>
                <w:szCs w:val="24"/>
              </w:rPr>
              <w:t>森林生</w:t>
            </w:r>
            <w:r>
              <w:rPr>
                <w:rFonts w:hint="default" w:ascii="Times New Roman" w:hAnsi="Times New Roman" w:eastAsia="仿宋_GB2312" w:cs="Times New Roman"/>
                <w:spacing w:val="-9"/>
                <w:sz w:val="24"/>
                <w:szCs w:val="24"/>
              </w:rPr>
              <w:t>态保育</w:t>
            </w:r>
            <w:r>
              <w:rPr>
                <w:rFonts w:hint="default" w:ascii="Times New Roman" w:hAnsi="Times New Roman" w:eastAsia="仿宋_GB2312" w:cs="Times New Roman"/>
                <w:spacing w:val="-6"/>
                <w:sz w:val="24"/>
                <w:szCs w:val="24"/>
              </w:rPr>
              <w:t>工程</w:t>
            </w:r>
          </w:p>
        </w:tc>
        <w:tc>
          <w:tcPr>
            <w:tcW w:w="786" w:type="pct"/>
            <w:gridSpan w:val="2"/>
            <w:vAlign w:val="top"/>
          </w:tcPr>
          <w:p w14:paraId="0A22C118">
            <w:pPr>
              <w:pStyle w:val="16"/>
              <w:spacing w:before="200" w:line="218"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大青山森林</w:t>
            </w:r>
            <w:r>
              <w:rPr>
                <w:rFonts w:hint="default" w:ascii="Times New Roman" w:hAnsi="Times New Roman" w:eastAsia="仿宋_GB2312" w:cs="Times New Roman"/>
                <w:spacing w:val="-6"/>
                <w:sz w:val="24"/>
                <w:szCs w:val="24"/>
              </w:rPr>
              <w:t>生态保育工</w:t>
            </w:r>
            <w:r>
              <w:rPr>
                <w:rFonts w:hint="default" w:ascii="Times New Roman" w:hAnsi="Times New Roman" w:eastAsia="仿宋_GB2312" w:cs="Times New Roman"/>
                <w:sz w:val="24"/>
                <w:szCs w:val="24"/>
              </w:rPr>
              <w:t>程</w:t>
            </w:r>
          </w:p>
        </w:tc>
        <w:tc>
          <w:tcPr>
            <w:tcW w:w="576" w:type="pct"/>
            <w:gridSpan w:val="2"/>
            <w:vAlign w:val="top"/>
          </w:tcPr>
          <w:p w14:paraId="0628AA17">
            <w:pPr>
              <w:pStyle w:val="16"/>
              <w:spacing w:before="46" w:line="230" w:lineRule="auto"/>
              <w:ind w:right="180"/>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西河乡、石宝</w:t>
            </w:r>
            <w:r>
              <w:rPr>
                <w:rFonts w:hint="default" w:ascii="Times New Roman" w:hAnsi="Times New Roman" w:eastAsia="仿宋_GB2312" w:cs="Times New Roman"/>
                <w:spacing w:val="17"/>
                <w:sz w:val="24"/>
                <w:szCs w:val="24"/>
              </w:rPr>
              <w:t>镇、希拉穆仁</w:t>
            </w:r>
            <w:r>
              <w:rPr>
                <w:rFonts w:hint="default" w:ascii="Times New Roman" w:hAnsi="Times New Roman" w:eastAsia="仿宋_GB2312" w:cs="Times New Roman"/>
                <w:spacing w:val="-8"/>
                <w:sz w:val="24"/>
                <w:szCs w:val="24"/>
              </w:rPr>
              <w:t>镇、小文公乡、</w:t>
            </w:r>
            <w:r>
              <w:rPr>
                <w:rFonts w:hint="default" w:ascii="Times New Roman" w:hAnsi="Times New Roman" w:eastAsia="仿宋_GB2312" w:cs="Times New Roman"/>
                <w:spacing w:val="-3"/>
                <w:sz w:val="24"/>
                <w:szCs w:val="24"/>
              </w:rPr>
              <w:t>希拉穆仁镇</w:t>
            </w:r>
          </w:p>
        </w:tc>
        <w:tc>
          <w:tcPr>
            <w:tcW w:w="2344" w:type="pct"/>
            <w:gridSpan w:val="2"/>
            <w:vAlign w:val="top"/>
          </w:tcPr>
          <w:p w14:paraId="2422E399">
            <w:pPr>
              <w:pStyle w:val="16"/>
              <w:spacing w:before="78" w:line="217"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林地保育，生态更新工程</w:t>
            </w:r>
          </w:p>
        </w:tc>
        <w:tc>
          <w:tcPr>
            <w:tcW w:w="308" w:type="pct"/>
            <w:gridSpan w:val="2"/>
            <w:vAlign w:val="top"/>
          </w:tcPr>
          <w:p w14:paraId="73D43A43">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2031-2035</w:t>
            </w:r>
          </w:p>
        </w:tc>
        <w:tc>
          <w:tcPr>
            <w:tcW w:w="229" w:type="pct"/>
            <w:vAlign w:val="top"/>
          </w:tcPr>
          <w:p w14:paraId="1E294C34">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0.5</w:t>
            </w:r>
          </w:p>
        </w:tc>
      </w:tr>
      <w:tr w14:paraId="00C470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8" w:hRule="atLeast"/>
        </w:trPr>
        <w:tc>
          <w:tcPr>
            <w:tcW w:w="151" w:type="pct"/>
            <w:gridSpan w:val="4"/>
            <w:vAlign w:val="top"/>
          </w:tcPr>
          <w:p w14:paraId="57190A44">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5"/>
                <w:sz w:val="24"/>
                <w:szCs w:val="24"/>
              </w:rPr>
              <w:t>28</w:t>
            </w:r>
          </w:p>
        </w:tc>
        <w:tc>
          <w:tcPr>
            <w:tcW w:w="245" w:type="pct"/>
            <w:vMerge w:val="continue"/>
            <w:tcBorders>
              <w:top w:val="nil"/>
            </w:tcBorders>
            <w:vAlign w:val="top"/>
          </w:tcPr>
          <w:p w14:paraId="7B8B04EC">
            <w:pPr>
              <w:jc w:val="both"/>
              <w:rPr>
                <w:rFonts w:hint="default" w:ascii="Times New Roman" w:hAnsi="Times New Roman" w:eastAsia="仿宋_GB2312" w:cs="Times New Roman"/>
                <w:sz w:val="24"/>
                <w:szCs w:val="24"/>
              </w:rPr>
            </w:pPr>
          </w:p>
        </w:tc>
        <w:tc>
          <w:tcPr>
            <w:tcW w:w="358" w:type="pct"/>
            <w:vAlign w:val="top"/>
          </w:tcPr>
          <w:p w14:paraId="607D57F3">
            <w:pPr>
              <w:pStyle w:val="16"/>
              <w:spacing w:before="44" w:line="218"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7"/>
                <w:sz w:val="24"/>
                <w:szCs w:val="24"/>
              </w:rPr>
              <w:t>南部全</w:t>
            </w:r>
            <w:r>
              <w:rPr>
                <w:rFonts w:hint="default" w:ascii="Times New Roman" w:hAnsi="Times New Roman" w:eastAsia="仿宋_GB2312" w:cs="Times New Roman"/>
                <w:spacing w:val="-4"/>
                <w:sz w:val="24"/>
                <w:szCs w:val="24"/>
              </w:rPr>
              <w:t>域综合整治区</w:t>
            </w:r>
            <w:r>
              <w:rPr>
                <w:rFonts w:hint="default" w:ascii="Times New Roman" w:hAnsi="Times New Roman" w:eastAsia="仿宋_GB2312" w:cs="Times New Roman"/>
                <w:spacing w:val="-6"/>
                <w:sz w:val="24"/>
                <w:szCs w:val="24"/>
              </w:rPr>
              <w:t>重点区</w:t>
            </w:r>
          </w:p>
        </w:tc>
        <w:tc>
          <w:tcPr>
            <w:tcW w:w="786" w:type="pct"/>
            <w:gridSpan w:val="2"/>
            <w:vAlign w:val="top"/>
          </w:tcPr>
          <w:p w14:paraId="170B9CC7">
            <w:pPr>
              <w:pStyle w:val="16"/>
              <w:spacing w:before="78" w:line="242" w:lineRule="auto"/>
              <w:ind w:right="216"/>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农用地综合</w:t>
            </w:r>
            <w:r>
              <w:rPr>
                <w:rFonts w:hint="default" w:ascii="Times New Roman" w:hAnsi="Times New Roman" w:eastAsia="仿宋_GB2312" w:cs="Times New Roman"/>
                <w:spacing w:val="-3"/>
                <w:sz w:val="24"/>
                <w:szCs w:val="24"/>
              </w:rPr>
              <w:t>整理工程</w:t>
            </w:r>
          </w:p>
        </w:tc>
        <w:tc>
          <w:tcPr>
            <w:tcW w:w="576" w:type="pct"/>
            <w:gridSpan w:val="2"/>
            <w:vAlign w:val="top"/>
          </w:tcPr>
          <w:p w14:paraId="4C33A638">
            <w:pPr>
              <w:pStyle w:val="16"/>
              <w:spacing w:before="43" w:line="232" w:lineRule="auto"/>
              <w:ind w:right="180"/>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西河乡、石宝</w:t>
            </w:r>
            <w:r>
              <w:rPr>
                <w:rFonts w:hint="default" w:ascii="Times New Roman" w:hAnsi="Times New Roman" w:eastAsia="仿宋_GB2312" w:cs="Times New Roman"/>
                <w:spacing w:val="17"/>
                <w:sz w:val="24"/>
                <w:szCs w:val="24"/>
              </w:rPr>
              <w:t>镇、希拉穆仁</w:t>
            </w:r>
            <w:r>
              <w:rPr>
                <w:rFonts w:hint="default" w:ascii="Times New Roman" w:hAnsi="Times New Roman" w:eastAsia="仿宋_GB2312" w:cs="Times New Roman"/>
                <w:spacing w:val="-8"/>
                <w:sz w:val="24"/>
                <w:szCs w:val="24"/>
              </w:rPr>
              <w:t>镇、小文公乡、</w:t>
            </w:r>
            <w:r>
              <w:rPr>
                <w:rFonts w:hint="default" w:ascii="Times New Roman" w:hAnsi="Times New Roman" w:eastAsia="仿宋_GB2312" w:cs="Times New Roman"/>
                <w:spacing w:val="-3"/>
                <w:sz w:val="24"/>
                <w:szCs w:val="24"/>
              </w:rPr>
              <w:t>希拉穆仁镇</w:t>
            </w:r>
          </w:p>
        </w:tc>
        <w:tc>
          <w:tcPr>
            <w:tcW w:w="2344" w:type="pct"/>
            <w:gridSpan w:val="2"/>
            <w:vAlign w:val="top"/>
          </w:tcPr>
          <w:p w14:paraId="4D213EAA">
            <w:pPr>
              <w:pStyle w:val="16"/>
              <w:spacing w:before="78" w:line="217"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5"/>
                <w:sz w:val="24"/>
                <w:szCs w:val="24"/>
              </w:rPr>
              <w:t>进行</w:t>
            </w:r>
            <w:r>
              <w:rPr>
                <w:rFonts w:hint="default" w:ascii="Times New Roman" w:hAnsi="Times New Roman" w:eastAsia="仿宋_GB2312" w:cs="Times New Roman"/>
                <w:spacing w:val="-36"/>
                <w:sz w:val="24"/>
                <w:szCs w:val="24"/>
              </w:rPr>
              <w:t xml:space="preserve"> </w:t>
            </w:r>
            <w:r>
              <w:rPr>
                <w:rFonts w:hint="default" w:ascii="Times New Roman" w:hAnsi="Times New Roman" w:eastAsia="仿宋_GB2312" w:cs="Times New Roman"/>
                <w:spacing w:val="-5"/>
                <w:sz w:val="24"/>
                <w:szCs w:val="24"/>
              </w:rPr>
              <w:t>2101</w:t>
            </w:r>
            <w:r>
              <w:rPr>
                <w:rFonts w:hint="default" w:ascii="Times New Roman" w:hAnsi="Times New Roman" w:eastAsia="仿宋_GB2312" w:cs="Times New Roman"/>
                <w:spacing w:val="-39"/>
                <w:sz w:val="24"/>
                <w:szCs w:val="24"/>
              </w:rPr>
              <w:t xml:space="preserve"> </w:t>
            </w:r>
            <w:r>
              <w:rPr>
                <w:rFonts w:hint="default" w:ascii="Times New Roman" w:hAnsi="Times New Roman" w:eastAsia="仿宋_GB2312" w:cs="Times New Roman"/>
                <w:spacing w:val="-5"/>
                <w:sz w:val="24"/>
                <w:szCs w:val="24"/>
              </w:rPr>
              <w:t>公顷土地整治，可整治出耕地</w:t>
            </w:r>
            <w:r>
              <w:rPr>
                <w:rFonts w:hint="default" w:ascii="Times New Roman" w:hAnsi="Times New Roman" w:eastAsia="仿宋_GB2312" w:cs="Times New Roman"/>
                <w:spacing w:val="-33"/>
                <w:sz w:val="24"/>
                <w:szCs w:val="24"/>
              </w:rPr>
              <w:t xml:space="preserve"> </w:t>
            </w:r>
            <w:r>
              <w:rPr>
                <w:rFonts w:hint="default" w:ascii="Times New Roman" w:hAnsi="Times New Roman" w:eastAsia="仿宋_GB2312" w:cs="Times New Roman"/>
                <w:spacing w:val="-5"/>
                <w:sz w:val="24"/>
                <w:szCs w:val="24"/>
              </w:rPr>
              <w:t>105</w:t>
            </w:r>
            <w:r>
              <w:rPr>
                <w:rFonts w:hint="default" w:ascii="Times New Roman" w:hAnsi="Times New Roman" w:eastAsia="仿宋_GB2312" w:cs="Times New Roman"/>
                <w:spacing w:val="-40"/>
                <w:sz w:val="24"/>
                <w:szCs w:val="24"/>
              </w:rPr>
              <w:t xml:space="preserve"> </w:t>
            </w:r>
            <w:r>
              <w:rPr>
                <w:rFonts w:hint="default" w:ascii="Times New Roman" w:hAnsi="Times New Roman" w:eastAsia="仿宋_GB2312" w:cs="Times New Roman"/>
                <w:spacing w:val="-5"/>
                <w:sz w:val="24"/>
                <w:szCs w:val="24"/>
              </w:rPr>
              <w:t>公顷。</w:t>
            </w:r>
          </w:p>
        </w:tc>
        <w:tc>
          <w:tcPr>
            <w:tcW w:w="308" w:type="pct"/>
            <w:gridSpan w:val="2"/>
            <w:vAlign w:val="top"/>
          </w:tcPr>
          <w:p w14:paraId="4F2A59DB">
            <w:pPr>
              <w:pStyle w:val="16"/>
              <w:spacing w:before="200"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2021-2025</w:t>
            </w:r>
          </w:p>
        </w:tc>
        <w:tc>
          <w:tcPr>
            <w:tcW w:w="229" w:type="pct"/>
            <w:vAlign w:val="top"/>
          </w:tcPr>
          <w:p w14:paraId="151E14E7">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1.2</w:t>
            </w:r>
          </w:p>
        </w:tc>
      </w:tr>
      <w:tr w14:paraId="69CE9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151" w:type="pct"/>
            <w:gridSpan w:val="4"/>
            <w:vAlign w:val="top"/>
          </w:tcPr>
          <w:p w14:paraId="1B1DB3D9">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5"/>
                <w:sz w:val="24"/>
                <w:szCs w:val="24"/>
              </w:rPr>
              <w:t>29</w:t>
            </w:r>
          </w:p>
        </w:tc>
        <w:tc>
          <w:tcPr>
            <w:tcW w:w="245" w:type="pct"/>
            <w:vMerge w:val="restart"/>
            <w:tcBorders>
              <w:bottom w:val="nil"/>
            </w:tcBorders>
            <w:vAlign w:val="top"/>
          </w:tcPr>
          <w:p w14:paraId="3173AA7D">
            <w:pPr>
              <w:jc w:val="both"/>
              <w:rPr>
                <w:rFonts w:hint="default" w:ascii="Times New Roman" w:hAnsi="Times New Roman" w:eastAsia="仿宋_GB2312" w:cs="Times New Roman"/>
                <w:sz w:val="24"/>
                <w:szCs w:val="24"/>
              </w:rPr>
            </w:pPr>
          </w:p>
        </w:tc>
        <w:tc>
          <w:tcPr>
            <w:tcW w:w="358" w:type="pct"/>
            <w:vAlign w:val="top"/>
          </w:tcPr>
          <w:p w14:paraId="1E671CB0">
            <w:pPr>
              <w:jc w:val="both"/>
              <w:rPr>
                <w:rFonts w:hint="default" w:ascii="Times New Roman" w:hAnsi="Times New Roman" w:eastAsia="仿宋_GB2312" w:cs="Times New Roman"/>
                <w:sz w:val="24"/>
                <w:szCs w:val="24"/>
              </w:rPr>
            </w:pPr>
          </w:p>
        </w:tc>
        <w:tc>
          <w:tcPr>
            <w:tcW w:w="786" w:type="pct"/>
            <w:gridSpan w:val="2"/>
            <w:vAlign w:val="top"/>
          </w:tcPr>
          <w:p w14:paraId="40F04D65">
            <w:pPr>
              <w:pStyle w:val="16"/>
              <w:spacing w:before="191" w:line="217"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农村建设用</w:t>
            </w:r>
            <w:r>
              <w:rPr>
                <w:rFonts w:hint="default" w:ascii="Times New Roman" w:hAnsi="Times New Roman" w:eastAsia="仿宋_GB2312" w:cs="Times New Roman"/>
                <w:spacing w:val="-4"/>
                <w:sz w:val="24"/>
                <w:szCs w:val="24"/>
              </w:rPr>
              <w:t>地整理重点</w:t>
            </w:r>
            <w:r>
              <w:rPr>
                <w:rFonts w:hint="default" w:ascii="Times New Roman" w:hAnsi="Times New Roman" w:eastAsia="仿宋_GB2312" w:cs="Times New Roman"/>
                <w:spacing w:val="-5"/>
                <w:sz w:val="24"/>
                <w:szCs w:val="24"/>
              </w:rPr>
              <w:t>项目</w:t>
            </w:r>
          </w:p>
        </w:tc>
        <w:tc>
          <w:tcPr>
            <w:tcW w:w="576" w:type="pct"/>
            <w:gridSpan w:val="2"/>
            <w:vAlign w:val="top"/>
          </w:tcPr>
          <w:p w14:paraId="328E3C8E">
            <w:pPr>
              <w:pStyle w:val="16"/>
              <w:spacing w:before="36" w:line="232" w:lineRule="auto"/>
              <w:ind w:right="180"/>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西河乡、石宝</w:t>
            </w:r>
            <w:r>
              <w:rPr>
                <w:rFonts w:hint="default" w:ascii="Times New Roman" w:hAnsi="Times New Roman" w:eastAsia="仿宋_GB2312" w:cs="Times New Roman"/>
                <w:spacing w:val="17"/>
                <w:sz w:val="24"/>
                <w:szCs w:val="24"/>
              </w:rPr>
              <w:t>镇、希拉穆仁</w:t>
            </w:r>
            <w:r>
              <w:rPr>
                <w:rFonts w:hint="default" w:ascii="Times New Roman" w:hAnsi="Times New Roman" w:eastAsia="仿宋_GB2312" w:cs="Times New Roman"/>
                <w:spacing w:val="-8"/>
                <w:sz w:val="24"/>
                <w:szCs w:val="24"/>
              </w:rPr>
              <w:t>镇、小文公乡、</w:t>
            </w:r>
            <w:r>
              <w:rPr>
                <w:rFonts w:hint="default" w:ascii="Times New Roman" w:hAnsi="Times New Roman" w:eastAsia="仿宋_GB2312" w:cs="Times New Roman"/>
                <w:spacing w:val="-3"/>
                <w:sz w:val="24"/>
                <w:szCs w:val="24"/>
              </w:rPr>
              <w:t>希拉穆仁镇</w:t>
            </w:r>
          </w:p>
        </w:tc>
        <w:tc>
          <w:tcPr>
            <w:tcW w:w="2344" w:type="pct"/>
            <w:gridSpan w:val="2"/>
            <w:vAlign w:val="top"/>
          </w:tcPr>
          <w:p w14:paraId="7780BDCE">
            <w:pPr>
              <w:pStyle w:val="16"/>
              <w:spacing w:before="78" w:line="218"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5"/>
                <w:sz w:val="24"/>
                <w:szCs w:val="24"/>
              </w:rPr>
              <w:t>总整治规模</w:t>
            </w:r>
            <w:r>
              <w:rPr>
                <w:rFonts w:hint="default" w:ascii="Times New Roman" w:hAnsi="Times New Roman" w:eastAsia="仿宋_GB2312" w:cs="Times New Roman"/>
                <w:spacing w:val="-46"/>
                <w:sz w:val="24"/>
                <w:szCs w:val="24"/>
              </w:rPr>
              <w:t xml:space="preserve"> </w:t>
            </w:r>
            <w:r>
              <w:rPr>
                <w:rFonts w:hint="default" w:ascii="Times New Roman" w:hAnsi="Times New Roman" w:eastAsia="仿宋_GB2312" w:cs="Times New Roman"/>
                <w:spacing w:val="-5"/>
                <w:sz w:val="24"/>
                <w:szCs w:val="24"/>
              </w:rPr>
              <w:t>6.8</w:t>
            </w:r>
            <w:r>
              <w:rPr>
                <w:rFonts w:hint="default" w:ascii="Times New Roman" w:hAnsi="Times New Roman" w:eastAsia="仿宋_GB2312" w:cs="Times New Roman"/>
                <w:spacing w:val="-40"/>
                <w:sz w:val="24"/>
                <w:szCs w:val="24"/>
              </w:rPr>
              <w:t xml:space="preserve"> </w:t>
            </w:r>
            <w:r>
              <w:rPr>
                <w:rFonts w:hint="default" w:ascii="Times New Roman" w:hAnsi="Times New Roman" w:eastAsia="仿宋_GB2312" w:cs="Times New Roman"/>
                <w:spacing w:val="-5"/>
                <w:sz w:val="24"/>
                <w:szCs w:val="24"/>
              </w:rPr>
              <w:t>公顷，可增加耕地</w:t>
            </w:r>
            <w:r>
              <w:rPr>
                <w:rFonts w:hint="default" w:ascii="Times New Roman" w:hAnsi="Times New Roman" w:eastAsia="仿宋_GB2312" w:cs="Times New Roman"/>
                <w:spacing w:val="-46"/>
                <w:sz w:val="24"/>
                <w:szCs w:val="24"/>
              </w:rPr>
              <w:t xml:space="preserve"> </w:t>
            </w:r>
            <w:r>
              <w:rPr>
                <w:rFonts w:hint="default" w:ascii="Times New Roman" w:hAnsi="Times New Roman" w:eastAsia="仿宋_GB2312" w:cs="Times New Roman"/>
                <w:spacing w:val="-5"/>
                <w:sz w:val="24"/>
                <w:szCs w:val="24"/>
              </w:rPr>
              <w:t>5.4</w:t>
            </w:r>
            <w:r>
              <w:rPr>
                <w:rFonts w:hint="default" w:ascii="Times New Roman" w:hAnsi="Times New Roman" w:eastAsia="仿宋_GB2312" w:cs="Times New Roman"/>
                <w:spacing w:val="-39"/>
                <w:sz w:val="24"/>
                <w:szCs w:val="24"/>
              </w:rPr>
              <w:t xml:space="preserve"> </w:t>
            </w:r>
            <w:r>
              <w:rPr>
                <w:rFonts w:hint="default" w:ascii="Times New Roman" w:hAnsi="Times New Roman" w:eastAsia="仿宋_GB2312" w:cs="Times New Roman"/>
                <w:spacing w:val="-5"/>
                <w:sz w:val="24"/>
                <w:szCs w:val="24"/>
              </w:rPr>
              <w:t>公顷。</w:t>
            </w:r>
          </w:p>
        </w:tc>
        <w:tc>
          <w:tcPr>
            <w:tcW w:w="308" w:type="pct"/>
            <w:gridSpan w:val="2"/>
            <w:vAlign w:val="top"/>
          </w:tcPr>
          <w:p w14:paraId="184E3AAE">
            <w:pPr>
              <w:pStyle w:val="16"/>
              <w:spacing w:before="190"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2021-2025</w:t>
            </w:r>
          </w:p>
        </w:tc>
        <w:tc>
          <w:tcPr>
            <w:tcW w:w="229" w:type="pct"/>
            <w:vAlign w:val="top"/>
          </w:tcPr>
          <w:p w14:paraId="204C75D0">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1.5</w:t>
            </w:r>
          </w:p>
        </w:tc>
      </w:tr>
      <w:tr w14:paraId="5CE24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31" w:hRule="atLeast"/>
        </w:trPr>
        <w:tc>
          <w:tcPr>
            <w:tcW w:w="151" w:type="pct"/>
            <w:gridSpan w:val="4"/>
            <w:vAlign w:val="top"/>
          </w:tcPr>
          <w:p w14:paraId="0F89E8A9">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6"/>
                <w:sz w:val="24"/>
                <w:szCs w:val="24"/>
              </w:rPr>
              <w:t>30</w:t>
            </w:r>
          </w:p>
        </w:tc>
        <w:tc>
          <w:tcPr>
            <w:tcW w:w="245" w:type="pct"/>
            <w:vMerge w:val="continue"/>
            <w:tcBorders>
              <w:top w:val="nil"/>
              <w:bottom w:val="nil"/>
            </w:tcBorders>
            <w:vAlign w:val="top"/>
          </w:tcPr>
          <w:p w14:paraId="5F8936AD">
            <w:pPr>
              <w:jc w:val="both"/>
              <w:rPr>
                <w:rFonts w:hint="default" w:ascii="Times New Roman" w:hAnsi="Times New Roman" w:eastAsia="仿宋_GB2312" w:cs="Times New Roman"/>
                <w:sz w:val="24"/>
                <w:szCs w:val="24"/>
              </w:rPr>
            </w:pPr>
          </w:p>
        </w:tc>
        <w:tc>
          <w:tcPr>
            <w:tcW w:w="358" w:type="pct"/>
            <w:vAlign w:val="top"/>
          </w:tcPr>
          <w:p w14:paraId="39EAC207">
            <w:pPr>
              <w:pStyle w:val="16"/>
              <w:spacing w:before="34" w:line="22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农业空</w:t>
            </w:r>
            <w:r>
              <w:rPr>
                <w:rFonts w:hint="default" w:ascii="Times New Roman" w:hAnsi="Times New Roman" w:eastAsia="仿宋_GB2312" w:cs="Times New Roman"/>
                <w:spacing w:val="-9"/>
                <w:sz w:val="24"/>
                <w:szCs w:val="24"/>
              </w:rPr>
              <w:t>间生态</w:t>
            </w:r>
            <w:r>
              <w:rPr>
                <w:rFonts w:hint="default" w:ascii="Times New Roman" w:hAnsi="Times New Roman" w:eastAsia="仿宋_GB2312" w:cs="Times New Roman"/>
                <w:spacing w:val="-6"/>
                <w:sz w:val="24"/>
                <w:szCs w:val="24"/>
              </w:rPr>
              <w:t>化改造工程</w:t>
            </w:r>
          </w:p>
        </w:tc>
        <w:tc>
          <w:tcPr>
            <w:tcW w:w="786" w:type="pct"/>
            <w:gridSpan w:val="2"/>
            <w:vAlign w:val="top"/>
          </w:tcPr>
          <w:p w14:paraId="20FA071C">
            <w:pPr>
              <w:pStyle w:val="16"/>
              <w:spacing w:before="78" w:line="242" w:lineRule="auto"/>
              <w:ind w:right="216"/>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农田林网建设工程</w:t>
            </w:r>
          </w:p>
        </w:tc>
        <w:tc>
          <w:tcPr>
            <w:tcW w:w="576" w:type="pct"/>
            <w:gridSpan w:val="2"/>
            <w:vAlign w:val="top"/>
          </w:tcPr>
          <w:p w14:paraId="4848B178">
            <w:pPr>
              <w:pStyle w:val="16"/>
              <w:spacing w:before="33" w:line="232" w:lineRule="auto"/>
              <w:ind w:right="180"/>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西河乡、石宝</w:t>
            </w:r>
            <w:r>
              <w:rPr>
                <w:rFonts w:hint="default" w:ascii="Times New Roman" w:hAnsi="Times New Roman" w:eastAsia="仿宋_GB2312" w:cs="Times New Roman"/>
                <w:spacing w:val="17"/>
                <w:sz w:val="24"/>
                <w:szCs w:val="24"/>
              </w:rPr>
              <w:t>镇、希拉穆仁</w:t>
            </w:r>
            <w:r>
              <w:rPr>
                <w:rFonts w:hint="default" w:ascii="Times New Roman" w:hAnsi="Times New Roman" w:eastAsia="仿宋_GB2312" w:cs="Times New Roman"/>
                <w:spacing w:val="-8"/>
                <w:sz w:val="24"/>
                <w:szCs w:val="24"/>
              </w:rPr>
              <w:t>镇、小文公乡、</w:t>
            </w:r>
            <w:r>
              <w:rPr>
                <w:rFonts w:hint="default" w:ascii="Times New Roman" w:hAnsi="Times New Roman" w:eastAsia="仿宋_GB2312" w:cs="Times New Roman"/>
                <w:spacing w:val="-3"/>
                <w:sz w:val="24"/>
                <w:szCs w:val="24"/>
              </w:rPr>
              <w:t>希拉穆仁镇</w:t>
            </w:r>
          </w:p>
        </w:tc>
        <w:tc>
          <w:tcPr>
            <w:tcW w:w="2344" w:type="pct"/>
            <w:gridSpan w:val="2"/>
            <w:vAlign w:val="top"/>
          </w:tcPr>
          <w:p w14:paraId="052B054F">
            <w:pPr>
              <w:pStyle w:val="16"/>
              <w:spacing w:before="78" w:line="218"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基本农田林网建设，建设林网面积</w:t>
            </w:r>
            <w:r>
              <w:rPr>
                <w:rFonts w:hint="default" w:ascii="Times New Roman" w:hAnsi="Times New Roman" w:eastAsia="仿宋_GB2312" w:cs="Times New Roman"/>
                <w:spacing w:val="-27"/>
                <w:sz w:val="24"/>
                <w:szCs w:val="24"/>
              </w:rPr>
              <w:t xml:space="preserve"> </w:t>
            </w:r>
            <w:r>
              <w:rPr>
                <w:rFonts w:hint="default" w:ascii="Times New Roman" w:hAnsi="Times New Roman" w:eastAsia="仿宋_GB2312" w:cs="Times New Roman"/>
                <w:spacing w:val="-4"/>
                <w:sz w:val="24"/>
                <w:szCs w:val="24"/>
              </w:rPr>
              <w:t>780</w:t>
            </w:r>
            <w:r>
              <w:rPr>
                <w:rFonts w:hint="default" w:ascii="Times New Roman" w:hAnsi="Times New Roman" w:eastAsia="仿宋_GB2312" w:cs="Times New Roman"/>
                <w:spacing w:val="-40"/>
                <w:sz w:val="24"/>
                <w:szCs w:val="24"/>
              </w:rPr>
              <w:t xml:space="preserve"> </w:t>
            </w:r>
            <w:r>
              <w:rPr>
                <w:rFonts w:hint="default" w:ascii="Times New Roman" w:hAnsi="Times New Roman" w:eastAsia="仿宋_GB2312" w:cs="Times New Roman"/>
                <w:spacing w:val="-4"/>
                <w:sz w:val="24"/>
                <w:szCs w:val="24"/>
              </w:rPr>
              <w:t>公顷。</w:t>
            </w:r>
          </w:p>
        </w:tc>
        <w:tc>
          <w:tcPr>
            <w:tcW w:w="308" w:type="pct"/>
            <w:gridSpan w:val="2"/>
            <w:vAlign w:val="top"/>
          </w:tcPr>
          <w:p w14:paraId="2ACD0F9F">
            <w:pPr>
              <w:pStyle w:val="16"/>
              <w:spacing w:before="190"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2025-2030</w:t>
            </w:r>
          </w:p>
        </w:tc>
        <w:tc>
          <w:tcPr>
            <w:tcW w:w="229" w:type="pct"/>
            <w:vAlign w:val="top"/>
          </w:tcPr>
          <w:p w14:paraId="5DA1C079">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1.3</w:t>
            </w:r>
          </w:p>
        </w:tc>
      </w:tr>
      <w:tr w14:paraId="686D2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798" w:hRule="atLeast"/>
        </w:trPr>
        <w:tc>
          <w:tcPr>
            <w:tcW w:w="151" w:type="pct"/>
            <w:gridSpan w:val="4"/>
            <w:vAlign w:val="top"/>
          </w:tcPr>
          <w:p w14:paraId="5EFCAEC4">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6"/>
                <w:sz w:val="24"/>
                <w:szCs w:val="24"/>
              </w:rPr>
              <w:t>31</w:t>
            </w:r>
          </w:p>
        </w:tc>
        <w:tc>
          <w:tcPr>
            <w:tcW w:w="245" w:type="pct"/>
            <w:vMerge w:val="continue"/>
            <w:tcBorders>
              <w:top w:val="nil"/>
            </w:tcBorders>
            <w:vAlign w:val="top"/>
          </w:tcPr>
          <w:p w14:paraId="0242A759">
            <w:pPr>
              <w:jc w:val="both"/>
              <w:rPr>
                <w:rFonts w:hint="default" w:ascii="Times New Roman" w:hAnsi="Times New Roman" w:eastAsia="仿宋_GB2312" w:cs="Times New Roman"/>
                <w:sz w:val="24"/>
                <w:szCs w:val="24"/>
              </w:rPr>
            </w:pPr>
          </w:p>
        </w:tc>
        <w:tc>
          <w:tcPr>
            <w:tcW w:w="358" w:type="pct"/>
            <w:vAlign w:val="top"/>
          </w:tcPr>
          <w:p w14:paraId="63C99606">
            <w:pPr>
              <w:pStyle w:val="16"/>
              <w:spacing w:before="78" w:line="218"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农牧交错带生</w:t>
            </w:r>
          </w:p>
          <w:p w14:paraId="65304FEE">
            <w:pPr>
              <w:pStyle w:val="16"/>
              <w:spacing w:before="31" w:line="218"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态隔离工程</w:t>
            </w:r>
          </w:p>
        </w:tc>
        <w:tc>
          <w:tcPr>
            <w:tcW w:w="786" w:type="pct"/>
            <w:gridSpan w:val="2"/>
            <w:vAlign w:val="top"/>
          </w:tcPr>
          <w:p w14:paraId="71A46EA1">
            <w:pPr>
              <w:pStyle w:val="16"/>
              <w:spacing w:before="36" w:line="216"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农牧交错带</w:t>
            </w:r>
            <w:r>
              <w:rPr>
                <w:rFonts w:hint="default" w:ascii="Times New Roman" w:hAnsi="Times New Roman" w:eastAsia="仿宋_GB2312" w:cs="Times New Roman"/>
                <w:spacing w:val="-12"/>
                <w:sz w:val="24"/>
                <w:szCs w:val="24"/>
              </w:rPr>
              <w:t>边界外延，</w:t>
            </w:r>
            <w:r>
              <w:rPr>
                <w:rFonts w:hint="default" w:ascii="Times New Roman" w:hAnsi="Times New Roman" w:eastAsia="仿宋_GB2312" w:cs="Times New Roman"/>
                <w:spacing w:val="-3"/>
                <w:sz w:val="24"/>
                <w:szCs w:val="24"/>
              </w:rPr>
              <w:t>在农牧交错</w:t>
            </w:r>
            <w:r>
              <w:rPr>
                <w:rFonts w:hint="default" w:ascii="Times New Roman" w:hAnsi="Times New Roman" w:eastAsia="仿宋_GB2312" w:cs="Times New Roman"/>
                <w:spacing w:val="-6"/>
                <w:sz w:val="24"/>
                <w:szCs w:val="24"/>
              </w:rPr>
              <w:t>带边缘建设</w:t>
            </w:r>
            <w:r>
              <w:rPr>
                <w:rFonts w:hint="default" w:ascii="Times New Roman" w:hAnsi="Times New Roman" w:eastAsia="仿宋_GB2312" w:cs="Times New Roman"/>
                <w:spacing w:val="-5"/>
                <w:sz w:val="24"/>
                <w:szCs w:val="24"/>
              </w:rPr>
              <w:t>100-200m</w:t>
            </w:r>
            <w:r>
              <w:rPr>
                <w:rFonts w:hint="default" w:ascii="Times New Roman" w:hAnsi="Times New Roman" w:eastAsia="仿宋_GB2312" w:cs="Times New Roman"/>
                <w:spacing w:val="-42"/>
                <w:sz w:val="24"/>
                <w:szCs w:val="24"/>
              </w:rPr>
              <w:t xml:space="preserve"> </w:t>
            </w:r>
            <w:r>
              <w:rPr>
                <w:rFonts w:hint="default" w:ascii="Times New Roman" w:hAnsi="Times New Roman" w:eastAsia="仿宋_GB2312" w:cs="Times New Roman"/>
                <w:spacing w:val="-5"/>
                <w:sz w:val="24"/>
                <w:szCs w:val="24"/>
              </w:rPr>
              <w:t>宽</w:t>
            </w:r>
            <w:r>
              <w:rPr>
                <w:rFonts w:hint="default" w:ascii="Times New Roman" w:hAnsi="Times New Roman" w:eastAsia="仿宋_GB2312" w:cs="Times New Roman"/>
                <w:sz w:val="24"/>
                <w:szCs w:val="24"/>
              </w:rPr>
              <w:t>度不等的绿</w:t>
            </w:r>
            <w:r>
              <w:rPr>
                <w:rFonts w:hint="default" w:ascii="Times New Roman" w:hAnsi="Times New Roman" w:eastAsia="仿宋_GB2312" w:cs="Times New Roman"/>
                <w:spacing w:val="-11"/>
                <w:sz w:val="24"/>
                <w:szCs w:val="24"/>
              </w:rPr>
              <w:t>化隔离带，</w:t>
            </w:r>
            <w:r>
              <w:rPr>
                <w:rFonts w:hint="default" w:ascii="Times New Roman" w:hAnsi="Times New Roman" w:eastAsia="仿宋_GB2312" w:cs="Times New Roman"/>
                <w:spacing w:val="-6"/>
                <w:sz w:val="24"/>
                <w:szCs w:val="24"/>
              </w:rPr>
              <w:t>防止农业开</w:t>
            </w:r>
            <w:r>
              <w:rPr>
                <w:rFonts w:hint="default" w:ascii="Times New Roman" w:hAnsi="Times New Roman" w:eastAsia="仿宋_GB2312" w:cs="Times New Roman"/>
                <w:spacing w:val="-4"/>
                <w:sz w:val="24"/>
                <w:szCs w:val="24"/>
              </w:rPr>
              <w:t>发活动对草原破坏。建</w:t>
            </w:r>
            <w:r>
              <w:rPr>
                <w:rFonts w:hint="default" w:ascii="Times New Roman" w:hAnsi="Times New Roman" w:eastAsia="仿宋_GB2312" w:cs="Times New Roman"/>
                <w:spacing w:val="-3"/>
                <w:sz w:val="24"/>
                <w:szCs w:val="24"/>
              </w:rPr>
              <w:t>设牧民社会</w:t>
            </w:r>
            <w:r>
              <w:rPr>
                <w:rFonts w:hint="default" w:ascii="Times New Roman" w:hAnsi="Times New Roman" w:eastAsia="仿宋_GB2312" w:cs="Times New Roman"/>
                <w:spacing w:val="-12"/>
                <w:sz w:val="24"/>
                <w:szCs w:val="24"/>
              </w:rPr>
              <w:t>公益组织，</w:t>
            </w:r>
            <w:r>
              <w:rPr>
                <w:rFonts w:hint="default" w:ascii="Times New Roman" w:hAnsi="Times New Roman" w:eastAsia="仿宋_GB2312" w:cs="Times New Roman"/>
                <w:spacing w:val="-3"/>
                <w:sz w:val="24"/>
                <w:szCs w:val="24"/>
              </w:rPr>
              <w:t>对生态隔离</w:t>
            </w:r>
            <w:r>
              <w:rPr>
                <w:rFonts w:hint="default" w:ascii="Times New Roman" w:hAnsi="Times New Roman" w:eastAsia="仿宋_GB2312" w:cs="Times New Roman"/>
                <w:spacing w:val="-6"/>
                <w:sz w:val="24"/>
                <w:szCs w:val="24"/>
              </w:rPr>
              <w:t>区周边牧民</w:t>
            </w:r>
          </w:p>
          <w:p w14:paraId="4D0084C8">
            <w:pPr>
              <w:pStyle w:val="16"/>
              <w:spacing w:before="28" w:line="217"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进行生态补</w:t>
            </w:r>
            <w:r>
              <w:rPr>
                <w:rFonts w:hint="default" w:ascii="Times New Roman" w:hAnsi="Times New Roman" w:eastAsia="仿宋_GB2312" w:cs="Times New Roman"/>
                <w:spacing w:val="-13"/>
                <w:sz w:val="24"/>
                <w:szCs w:val="24"/>
              </w:rPr>
              <w:t>充。</w:t>
            </w:r>
          </w:p>
        </w:tc>
        <w:tc>
          <w:tcPr>
            <w:tcW w:w="576" w:type="pct"/>
            <w:gridSpan w:val="2"/>
            <w:vAlign w:val="top"/>
          </w:tcPr>
          <w:p w14:paraId="2E114B93">
            <w:pPr>
              <w:pStyle w:val="16"/>
              <w:spacing w:before="78"/>
              <w:ind w:right="180"/>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西河乡、石宝</w:t>
            </w:r>
            <w:r>
              <w:rPr>
                <w:rFonts w:hint="default" w:ascii="Times New Roman" w:hAnsi="Times New Roman" w:eastAsia="仿宋_GB2312" w:cs="Times New Roman"/>
                <w:spacing w:val="17"/>
                <w:sz w:val="24"/>
                <w:szCs w:val="24"/>
              </w:rPr>
              <w:t>镇、希拉穆仁</w:t>
            </w:r>
            <w:r>
              <w:rPr>
                <w:rFonts w:hint="default" w:ascii="Times New Roman" w:hAnsi="Times New Roman" w:eastAsia="仿宋_GB2312" w:cs="Times New Roman"/>
                <w:spacing w:val="-8"/>
                <w:sz w:val="24"/>
                <w:szCs w:val="24"/>
              </w:rPr>
              <w:t>镇、小文公乡、</w:t>
            </w:r>
            <w:r>
              <w:rPr>
                <w:rFonts w:hint="default" w:ascii="Times New Roman" w:hAnsi="Times New Roman" w:eastAsia="仿宋_GB2312" w:cs="Times New Roman"/>
                <w:spacing w:val="-3"/>
                <w:sz w:val="24"/>
                <w:szCs w:val="24"/>
              </w:rPr>
              <w:t>希拉穆仁镇北边</w:t>
            </w:r>
            <w:r>
              <w:rPr>
                <w:rFonts w:hint="default" w:ascii="Times New Roman" w:hAnsi="Times New Roman" w:eastAsia="仿宋_GB2312" w:cs="Times New Roman"/>
                <w:sz w:val="24"/>
                <w:szCs w:val="24"/>
              </w:rPr>
              <w:t>缘</w:t>
            </w:r>
          </w:p>
        </w:tc>
        <w:tc>
          <w:tcPr>
            <w:tcW w:w="2344" w:type="pct"/>
            <w:gridSpan w:val="2"/>
            <w:vAlign w:val="top"/>
          </w:tcPr>
          <w:p w14:paraId="728B561A">
            <w:pPr>
              <w:pStyle w:val="16"/>
              <w:spacing w:before="78" w:line="237"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5"/>
                <w:sz w:val="24"/>
                <w:szCs w:val="24"/>
              </w:rPr>
              <w:t>10km</w:t>
            </w:r>
          </w:p>
        </w:tc>
        <w:tc>
          <w:tcPr>
            <w:tcW w:w="308" w:type="pct"/>
            <w:gridSpan w:val="2"/>
            <w:vAlign w:val="top"/>
          </w:tcPr>
          <w:p w14:paraId="0E910BA3">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2026-2030</w:t>
            </w:r>
          </w:p>
        </w:tc>
        <w:tc>
          <w:tcPr>
            <w:tcW w:w="229" w:type="pct"/>
            <w:vAlign w:val="top"/>
          </w:tcPr>
          <w:p w14:paraId="18859DCA">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1.5</w:t>
            </w:r>
          </w:p>
        </w:tc>
      </w:tr>
      <w:tr w14:paraId="2AEF8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478" w:hRule="atLeast"/>
        </w:trPr>
        <w:tc>
          <w:tcPr>
            <w:tcW w:w="151" w:type="pct"/>
            <w:gridSpan w:val="4"/>
            <w:vAlign w:val="top"/>
          </w:tcPr>
          <w:p w14:paraId="0F502B9F">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6"/>
                <w:sz w:val="24"/>
                <w:szCs w:val="24"/>
              </w:rPr>
              <w:t>32</w:t>
            </w:r>
          </w:p>
        </w:tc>
        <w:tc>
          <w:tcPr>
            <w:tcW w:w="245" w:type="pct"/>
            <w:vAlign w:val="top"/>
          </w:tcPr>
          <w:p w14:paraId="4E39AF9D">
            <w:pPr>
              <w:pStyle w:val="16"/>
              <w:spacing w:before="35"/>
              <w:ind w:right="118"/>
              <w:jc w:val="both"/>
              <w:rPr>
                <w:rFonts w:hint="default" w:ascii="Times New Roman" w:hAnsi="Times New Roman" w:eastAsia="仿宋_GB2312" w:cs="Times New Roman"/>
                <w:sz w:val="24"/>
                <w:szCs w:val="24"/>
              </w:rPr>
            </w:pPr>
            <w:r>
              <w:rPr>
                <w:rFonts w:hint="default" w:ascii="Times New Roman" w:hAnsi="Times New Roman" w:eastAsia="仿宋_GB2312" w:cs="Times New Roman"/>
                <w:b/>
                <w:bCs/>
                <w:sz w:val="24"/>
                <w:szCs w:val="24"/>
              </w:rPr>
              <w:t>III</w:t>
            </w:r>
            <w:r>
              <w:rPr>
                <w:rFonts w:hint="default" w:ascii="Times New Roman" w:hAnsi="Times New Roman" w:eastAsia="仿宋_GB2312" w:cs="Times New Roman"/>
                <w:b/>
                <w:bCs/>
                <w:spacing w:val="6"/>
                <w:sz w:val="24"/>
                <w:szCs w:val="24"/>
              </w:rPr>
              <w:t>、</w:t>
            </w:r>
            <w:r>
              <w:rPr>
                <w:rFonts w:hint="default" w:ascii="Times New Roman" w:hAnsi="Times New Roman" w:eastAsia="仿宋_GB2312" w:cs="Times New Roman"/>
                <w:b/>
                <w:bCs/>
                <w:spacing w:val="-9"/>
                <w:sz w:val="24"/>
                <w:szCs w:val="24"/>
              </w:rPr>
              <w:t>西部草原矿山</w:t>
            </w:r>
            <w:r>
              <w:rPr>
                <w:rFonts w:hint="default" w:ascii="Times New Roman" w:hAnsi="Times New Roman" w:eastAsia="仿宋_GB2312" w:cs="Times New Roman"/>
                <w:b/>
                <w:bCs/>
                <w:spacing w:val="-12"/>
                <w:sz w:val="24"/>
                <w:szCs w:val="24"/>
              </w:rPr>
              <w:t>生态修</w:t>
            </w:r>
          </w:p>
          <w:p w14:paraId="3FA29A31">
            <w:pPr>
              <w:pStyle w:val="16"/>
              <w:spacing w:before="28" w:line="220"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11"/>
                <w:sz w:val="24"/>
                <w:szCs w:val="24"/>
              </w:rPr>
              <w:t>复区重</w:t>
            </w:r>
            <w:r>
              <w:rPr>
                <w:rFonts w:hint="default" w:ascii="Times New Roman" w:hAnsi="Times New Roman" w:eastAsia="仿宋_GB2312" w:cs="Times New Roman"/>
                <w:b/>
                <w:bCs/>
                <w:spacing w:val="-12"/>
                <w:sz w:val="24"/>
                <w:szCs w:val="24"/>
              </w:rPr>
              <w:t>点工程</w:t>
            </w:r>
          </w:p>
        </w:tc>
        <w:tc>
          <w:tcPr>
            <w:tcW w:w="358" w:type="pct"/>
            <w:vAlign w:val="top"/>
          </w:tcPr>
          <w:p w14:paraId="76F64F2A">
            <w:pPr>
              <w:pStyle w:val="16"/>
              <w:spacing w:before="78" w:line="219"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水土流</w:t>
            </w:r>
            <w:r>
              <w:rPr>
                <w:rFonts w:hint="default" w:ascii="Times New Roman" w:hAnsi="Times New Roman" w:eastAsia="仿宋_GB2312" w:cs="Times New Roman"/>
                <w:spacing w:val="-5"/>
                <w:sz w:val="24"/>
                <w:szCs w:val="24"/>
              </w:rPr>
              <w:t>失治理</w:t>
            </w:r>
          </w:p>
          <w:p w14:paraId="5D71DF17">
            <w:pPr>
              <w:pStyle w:val="16"/>
              <w:spacing w:before="28" w:line="219"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工程</w:t>
            </w:r>
          </w:p>
        </w:tc>
        <w:tc>
          <w:tcPr>
            <w:tcW w:w="786" w:type="pct"/>
            <w:gridSpan w:val="2"/>
            <w:vAlign w:val="top"/>
          </w:tcPr>
          <w:p w14:paraId="1C867FF6">
            <w:pPr>
              <w:pStyle w:val="16"/>
              <w:spacing w:before="78" w:line="218"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草原矿山生</w:t>
            </w:r>
            <w:r>
              <w:rPr>
                <w:rFonts w:hint="default" w:ascii="Times New Roman" w:hAnsi="Times New Roman" w:eastAsia="仿宋_GB2312" w:cs="Times New Roman"/>
                <w:spacing w:val="-5"/>
                <w:sz w:val="24"/>
                <w:szCs w:val="24"/>
              </w:rPr>
              <w:t>态修复区水</w:t>
            </w:r>
            <w:r>
              <w:rPr>
                <w:rFonts w:hint="default" w:ascii="Times New Roman" w:hAnsi="Times New Roman" w:eastAsia="仿宋_GB2312" w:cs="Times New Roman"/>
                <w:spacing w:val="-3"/>
                <w:sz w:val="24"/>
                <w:szCs w:val="24"/>
              </w:rPr>
              <w:t>土流失治理</w:t>
            </w:r>
            <w:r>
              <w:rPr>
                <w:rFonts w:hint="default" w:ascii="Times New Roman" w:hAnsi="Times New Roman" w:eastAsia="仿宋_GB2312" w:cs="Times New Roman"/>
                <w:spacing w:val="-6"/>
                <w:sz w:val="24"/>
                <w:szCs w:val="24"/>
              </w:rPr>
              <w:t>工程</w:t>
            </w:r>
          </w:p>
        </w:tc>
        <w:tc>
          <w:tcPr>
            <w:tcW w:w="576" w:type="pct"/>
            <w:gridSpan w:val="2"/>
            <w:vAlign w:val="top"/>
          </w:tcPr>
          <w:p w14:paraId="1C272DC6">
            <w:pPr>
              <w:pStyle w:val="16"/>
              <w:spacing w:before="78" w:line="241" w:lineRule="auto"/>
              <w:ind w:right="142"/>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7"/>
                <w:sz w:val="24"/>
                <w:szCs w:val="24"/>
              </w:rPr>
              <w:t>巴音花镇、巴音</w:t>
            </w:r>
            <w:r>
              <w:rPr>
                <w:rFonts w:hint="default" w:ascii="Times New Roman" w:hAnsi="Times New Roman" w:eastAsia="仿宋_GB2312" w:cs="Times New Roman"/>
                <w:spacing w:val="-3"/>
                <w:sz w:val="24"/>
                <w:szCs w:val="24"/>
              </w:rPr>
              <w:t>敖包苏木</w:t>
            </w:r>
          </w:p>
        </w:tc>
        <w:tc>
          <w:tcPr>
            <w:tcW w:w="2344" w:type="pct"/>
            <w:gridSpan w:val="2"/>
            <w:vAlign w:val="top"/>
          </w:tcPr>
          <w:p w14:paraId="1D7AE1CB">
            <w:pPr>
              <w:pStyle w:val="16"/>
              <w:spacing w:before="78" w:line="218"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水土流失治理，淤地坝建设等。</w:t>
            </w:r>
          </w:p>
        </w:tc>
        <w:tc>
          <w:tcPr>
            <w:tcW w:w="308" w:type="pct"/>
            <w:gridSpan w:val="2"/>
            <w:vAlign w:val="top"/>
          </w:tcPr>
          <w:p w14:paraId="454BFA80">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2026-2030</w:t>
            </w:r>
          </w:p>
        </w:tc>
        <w:tc>
          <w:tcPr>
            <w:tcW w:w="229" w:type="pct"/>
            <w:vAlign w:val="top"/>
          </w:tcPr>
          <w:p w14:paraId="57E0AB36">
            <w:pPr>
              <w:pStyle w:val="16"/>
              <w:spacing w:before="78" w:line="238"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w:t>
            </w:r>
          </w:p>
        </w:tc>
      </w:tr>
      <w:tr w14:paraId="064A7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151" w:type="pct"/>
            <w:gridSpan w:val="4"/>
            <w:vAlign w:val="top"/>
          </w:tcPr>
          <w:p w14:paraId="7B45B56A">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6"/>
                <w:sz w:val="24"/>
                <w:szCs w:val="24"/>
              </w:rPr>
              <w:t>33</w:t>
            </w:r>
          </w:p>
        </w:tc>
        <w:tc>
          <w:tcPr>
            <w:tcW w:w="245" w:type="pct"/>
            <w:vMerge w:val="restart"/>
            <w:tcBorders>
              <w:bottom w:val="nil"/>
            </w:tcBorders>
            <w:vAlign w:val="top"/>
          </w:tcPr>
          <w:p w14:paraId="7BCC7641">
            <w:pPr>
              <w:pStyle w:val="16"/>
              <w:spacing w:before="78" w:line="241" w:lineRule="auto"/>
              <w:ind w:right="118"/>
              <w:jc w:val="both"/>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16"/>
                <w:sz w:val="24"/>
                <w:szCs w:val="24"/>
              </w:rPr>
              <w:t>V、中</w:t>
            </w:r>
            <w:r>
              <w:rPr>
                <w:rFonts w:hint="default" w:ascii="Times New Roman" w:hAnsi="Times New Roman" w:eastAsia="仿宋_GB2312" w:cs="Times New Roman"/>
                <w:b/>
                <w:bCs/>
                <w:spacing w:val="-8"/>
                <w:sz w:val="24"/>
                <w:szCs w:val="24"/>
              </w:rPr>
              <w:t>部人居环境整治区重点工程</w:t>
            </w:r>
          </w:p>
        </w:tc>
        <w:tc>
          <w:tcPr>
            <w:tcW w:w="358" w:type="pct"/>
            <w:vAlign w:val="top"/>
          </w:tcPr>
          <w:p w14:paraId="6A3EBD76">
            <w:pPr>
              <w:pStyle w:val="16"/>
              <w:spacing w:before="36" w:line="217"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5"/>
                <w:sz w:val="24"/>
                <w:szCs w:val="24"/>
              </w:rPr>
              <w:t>土地节</w:t>
            </w:r>
            <w:r>
              <w:rPr>
                <w:rFonts w:hint="default" w:ascii="Times New Roman" w:hAnsi="Times New Roman" w:eastAsia="仿宋_GB2312" w:cs="Times New Roman"/>
                <w:spacing w:val="-4"/>
                <w:sz w:val="24"/>
                <w:szCs w:val="24"/>
              </w:rPr>
              <w:t>约集约</w:t>
            </w:r>
          </w:p>
          <w:p w14:paraId="04468794">
            <w:pPr>
              <w:pStyle w:val="16"/>
              <w:spacing w:before="29" w:line="223" w:lineRule="auto"/>
              <w:ind w:right="117"/>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利用工</w:t>
            </w:r>
            <w:r>
              <w:rPr>
                <w:rFonts w:hint="default" w:ascii="Times New Roman" w:hAnsi="Times New Roman" w:eastAsia="仿宋_GB2312" w:cs="Times New Roman"/>
                <w:sz w:val="24"/>
                <w:szCs w:val="24"/>
              </w:rPr>
              <w:t>程</w:t>
            </w:r>
          </w:p>
        </w:tc>
        <w:tc>
          <w:tcPr>
            <w:tcW w:w="786" w:type="pct"/>
            <w:gridSpan w:val="2"/>
            <w:vAlign w:val="top"/>
          </w:tcPr>
          <w:p w14:paraId="565553B5">
            <w:pPr>
              <w:pStyle w:val="16"/>
              <w:spacing w:before="191" w:line="219"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城镇低效用地再开发重</w:t>
            </w:r>
            <w:r>
              <w:rPr>
                <w:rFonts w:hint="default" w:ascii="Times New Roman" w:hAnsi="Times New Roman" w:eastAsia="仿宋_GB2312" w:cs="Times New Roman"/>
                <w:spacing w:val="-7"/>
                <w:sz w:val="24"/>
                <w:szCs w:val="24"/>
              </w:rPr>
              <w:t>点工程</w:t>
            </w:r>
          </w:p>
        </w:tc>
        <w:tc>
          <w:tcPr>
            <w:tcW w:w="576" w:type="pct"/>
            <w:gridSpan w:val="2"/>
            <w:vAlign w:val="top"/>
          </w:tcPr>
          <w:p w14:paraId="476D0BE0">
            <w:pPr>
              <w:pStyle w:val="16"/>
              <w:spacing w:before="78" w:line="216"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百灵庙镇</w:t>
            </w:r>
          </w:p>
        </w:tc>
        <w:tc>
          <w:tcPr>
            <w:tcW w:w="2344" w:type="pct"/>
            <w:gridSpan w:val="2"/>
            <w:vAlign w:val="top"/>
          </w:tcPr>
          <w:p w14:paraId="022AA1AD">
            <w:pPr>
              <w:pStyle w:val="16"/>
              <w:spacing w:before="78" w:line="218"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城镇周边低效地再开发利用，5.06</w:t>
            </w:r>
            <w:r>
              <w:rPr>
                <w:rFonts w:hint="default" w:ascii="Times New Roman" w:hAnsi="Times New Roman" w:eastAsia="仿宋_GB2312" w:cs="Times New Roman"/>
                <w:spacing w:val="-36"/>
                <w:sz w:val="24"/>
                <w:szCs w:val="24"/>
              </w:rPr>
              <w:t xml:space="preserve"> </w:t>
            </w:r>
            <w:r>
              <w:rPr>
                <w:rFonts w:hint="default" w:ascii="Times New Roman" w:hAnsi="Times New Roman" w:eastAsia="仿宋_GB2312" w:cs="Times New Roman"/>
                <w:spacing w:val="-3"/>
                <w:sz w:val="24"/>
                <w:szCs w:val="24"/>
              </w:rPr>
              <w:t>公顷。</w:t>
            </w:r>
          </w:p>
        </w:tc>
        <w:tc>
          <w:tcPr>
            <w:tcW w:w="308" w:type="pct"/>
            <w:gridSpan w:val="2"/>
            <w:vAlign w:val="top"/>
          </w:tcPr>
          <w:p w14:paraId="5ACAC2BE">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2026-2030</w:t>
            </w:r>
          </w:p>
        </w:tc>
        <w:tc>
          <w:tcPr>
            <w:tcW w:w="229" w:type="pct"/>
            <w:vAlign w:val="top"/>
          </w:tcPr>
          <w:p w14:paraId="5BB4CAE4">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2.5</w:t>
            </w:r>
          </w:p>
        </w:tc>
      </w:tr>
      <w:tr w14:paraId="55123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81" w:hRule="atLeast"/>
        </w:trPr>
        <w:tc>
          <w:tcPr>
            <w:tcW w:w="151" w:type="pct"/>
            <w:gridSpan w:val="4"/>
            <w:vAlign w:val="top"/>
          </w:tcPr>
          <w:p w14:paraId="1BD5840E">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6"/>
                <w:sz w:val="24"/>
                <w:szCs w:val="24"/>
              </w:rPr>
              <w:t>34</w:t>
            </w:r>
          </w:p>
        </w:tc>
        <w:tc>
          <w:tcPr>
            <w:tcW w:w="245" w:type="pct"/>
            <w:vMerge w:val="continue"/>
            <w:tcBorders>
              <w:top w:val="nil"/>
              <w:bottom w:val="nil"/>
            </w:tcBorders>
            <w:vAlign w:val="top"/>
          </w:tcPr>
          <w:p w14:paraId="63A17DF8">
            <w:pPr>
              <w:jc w:val="both"/>
              <w:rPr>
                <w:rFonts w:hint="default" w:ascii="Times New Roman" w:hAnsi="Times New Roman" w:eastAsia="仿宋_GB2312" w:cs="Times New Roman"/>
                <w:sz w:val="24"/>
                <w:szCs w:val="24"/>
              </w:rPr>
            </w:pPr>
          </w:p>
        </w:tc>
        <w:tc>
          <w:tcPr>
            <w:tcW w:w="358" w:type="pct"/>
            <w:vAlign w:val="top"/>
          </w:tcPr>
          <w:p w14:paraId="28EE4B19">
            <w:pPr>
              <w:pStyle w:val="16"/>
              <w:spacing w:before="193" w:line="219"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水土流</w:t>
            </w:r>
            <w:r>
              <w:rPr>
                <w:rFonts w:hint="default" w:ascii="Times New Roman" w:hAnsi="Times New Roman" w:eastAsia="仿宋_GB2312" w:cs="Times New Roman"/>
                <w:spacing w:val="-7"/>
                <w:sz w:val="24"/>
                <w:szCs w:val="24"/>
              </w:rPr>
              <w:t>失治理</w:t>
            </w:r>
            <w:r>
              <w:rPr>
                <w:rFonts w:hint="default" w:ascii="Times New Roman" w:hAnsi="Times New Roman" w:eastAsia="仿宋_GB2312" w:cs="Times New Roman"/>
                <w:spacing w:val="-6"/>
                <w:sz w:val="24"/>
                <w:szCs w:val="24"/>
              </w:rPr>
              <w:t>工程</w:t>
            </w:r>
          </w:p>
        </w:tc>
        <w:tc>
          <w:tcPr>
            <w:tcW w:w="786" w:type="pct"/>
            <w:gridSpan w:val="2"/>
            <w:vAlign w:val="top"/>
          </w:tcPr>
          <w:p w14:paraId="2E5F1FA3">
            <w:pPr>
              <w:pStyle w:val="16"/>
              <w:spacing w:before="38" w:line="218"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8"/>
                <w:sz w:val="24"/>
                <w:szCs w:val="24"/>
              </w:rPr>
              <w:t>中部人居环</w:t>
            </w:r>
            <w:r>
              <w:rPr>
                <w:rFonts w:hint="default" w:ascii="Times New Roman" w:hAnsi="Times New Roman" w:eastAsia="仿宋_GB2312" w:cs="Times New Roman"/>
                <w:spacing w:val="-3"/>
                <w:sz w:val="24"/>
                <w:szCs w:val="24"/>
              </w:rPr>
              <w:t>境整治区水</w:t>
            </w:r>
            <w:r>
              <w:rPr>
                <w:rFonts w:hint="default" w:ascii="Times New Roman" w:hAnsi="Times New Roman" w:eastAsia="仿宋_GB2312" w:cs="Times New Roman"/>
                <w:spacing w:val="-4"/>
                <w:sz w:val="24"/>
                <w:szCs w:val="24"/>
              </w:rPr>
              <w:t>土流失治理</w:t>
            </w:r>
            <w:r>
              <w:rPr>
                <w:rFonts w:hint="default" w:ascii="Times New Roman" w:hAnsi="Times New Roman" w:eastAsia="仿宋_GB2312" w:cs="Times New Roman"/>
                <w:spacing w:val="-6"/>
                <w:sz w:val="24"/>
                <w:szCs w:val="24"/>
              </w:rPr>
              <w:t>工程</w:t>
            </w:r>
          </w:p>
        </w:tc>
        <w:tc>
          <w:tcPr>
            <w:tcW w:w="576" w:type="pct"/>
            <w:gridSpan w:val="2"/>
            <w:vAlign w:val="top"/>
          </w:tcPr>
          <w:p w14:paraId="79AF903B">
            <w:pPr>
              <w:pStyle w:val="16"/>
              <w:spacing w:before="78" w:line="216"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百灵庙镇</w:t>
            </w:r>
          </w:p>
        </w:tc>
        <w:tc>
          <w:tcPr>
            <w:tcW w:w="2344" w:type="pct"/>
            <w:gridSpan w:val="2"/>
            <w:vAlign w:val="top"/>
          </w:tcPr>
          <w:p w14:paraId="33F8BF29">
            <w:pPr>
              <w:pStyle w:val="16"/>
              <w:spacing w:before="78" w:line="218"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水土流失治理，淤地坝建设等。</w:t>
            </w:r>
          </w:p>
        </w:tc>
        <w:tc>
          <w:tcPr>
            <w:tcW w:w="308" w:type="pct"/>
            <w:gridSpan w:val="2"/>
            <w:vAlign w:val="top"/>
          </w:tcPr>
          <w:p w14:paraId="24B3DEDE">
            <w:pPr>
              <w:pStyle w:val="16"/>
              <w:spacing w:before="193"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2026-2030</w:t>
            </w:r>
          </w:p>
        </w:tc>
        <w:tc>
          <w:tcPr>
            <w:tcW w:w="229" w:type="pct"/>
            <w:vAlign w:val="top"/>
          </w:tcPr>
          <w:p w14:paraId="12A0EBA9">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0.5</w:t>
            </w:r>
          </w:p>
        </w:tc>
      </w:tr>
      <w:tr w14:paraId="46389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9" w:hRule="atLeast"/>
        </w:trPr>
        <w:tc>
          <w:tcPr>
            <w:tcW w:w="151" w:type="pct"/>
            <w:gridSpan w:val="4"/>
            <w:vAlign w:val="top"/>
          </w:tcPr>
          <w:p w14:paraId="701C9FAB">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6"/>
                <w:sz w:val="24"/>
                <w:szCs w:val="24"/>
              </w:rPr>
              <w:t>35</w:t>
            </w:r>
          </w:p>
        </w:tc>
        <w:tc>
          <w:tcPr>
            <w:tcW w:w="245" w:type="pct"/>
            <w:vMerge w:val="continue"/>
            <w:tcBorders>
              <w:top w:val="nil"/>
              <w:bottom w:val="nil"/>
            </w:tcBorders>
            <w:vAlign w:val="top"/>
          </w:tcPr>
          <w:p w14:paraId="22CE93FC">
            <w:pPr>
              <w:jc w:val="both"/>
              <w:rPr>
                <w:rFonts w:hint="default" w:ascii="Times New Roman" w:hAnsi="Times New Roman" w:eastAsia="仿宋_GB2312" w:cs="Times New Roman"/>
                <w:sz w:val="24"/>
                <w:szCs w:val="24"/>
              </w:rPr>
            </w:pPr>
          </w:p>
        </w:tc>
        <w:tc>
          <w:tcPr>
            <w:tcW w:w="358" w:type="pct"/>
            <w:vMerge w:val="restart"/>
            <w:tcBorders>
              <w:bottom w:val="nil"/>
            </w:tcBorders>
            <w:vAlign w:val="top"/>
          </w:tcPr>
          <w:p w14:paraId="6F92450C">
            <w:pPr>
              <w:pStyle w:val="16"/>
              <w:spacing w:before="78" w:line="219"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5"/>
                <w:sz w:val="24"/>
                <w:szCs w:val="24"/>
              </w:rPr>
              <w:t>城镇生</w:t>
            </w:r>
            <w:r>
              <w:rPr>
                <w:rFonts w:hint="default" w:ascii="Times New Roman" w:hAnsi="Times New Roman" w:eastAsia="仿宋_GB2312" w:cs="Times New Roman"/>
                <w:spacing w:val="-6"/>
                <w:sz w:val="24"/>
                <w:szCs w:val="24"/>
              </w:rPr>
              <w:t>态宜居</w:t>
            </w:r>
          </w:p>
          <w:p w14:paraId="315EA6DA">
            <w:pPr>
              <w:pStyle w:val="16"/>
              <w:spacing w:before="28" w:line="219"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工程</w:t>
            </w:r>
          </w:p>
        </w:tc>
        <w:tc>
          <w:tcPr>
            <w:tcW w:w="786" w:type="pct"/>
            <w:gridSpan w:val="2"/>
            <w:vAlign w:val="top"/>
          </w:tcPr>
          <w:p w14:paraId="2CD56941">
            <w:pPr>
              <w:pStyle w:val="16"/>
              <w:spacing w:before="42" w:line="219"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城镇空间生</w:t>
            </w:r>
            <w:r>
              <w:rPr>
                <w:rFonts w:hint="default" w:ascii="Times New Roman" w:hAnsi="Times New Roman" w:eastAsia="仿宋_GB2312" w:cs="Times New Roman"/>
                <w:spacing w:val="-6"/>
                <w:sz w:val="24"/>
                <w:szCs w:val="24"/>
              </w:rPr>
              <w:t>态化改造工</w:t>
            </w:r>
            <w:r>
              <w:rPr>
                <w:rFonts w:hint="default" w:ascii="Times New Roman" w:hAnsi="Times New Roman" w:eastAsia="仿宋_GB2312" w:cs="Times New Roman"/>
                <w:sz w:val="24"/>
                <w:szCs w:val="24"/>
              </w:rPr>
              <w:t>程</w:t>
            </w:r>
          </w:p>
        </w:tc>
        <w:tc>
          <w:tcPr>
            <w:tcW w:w="576" w:type="pct"/>
            <w:gridSpan w:val="2"/>
            <w:vAlign w:val="top"/>
          </w:tcPr>
          <w:p w14:paraId="59596A8E">
            <w:pPr>
              <w:pStyle w:val="16"/>
              <w:spacing w:before="78" w:line="216"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百灵庙镇</w:t>
            </w:r>
          </w:p>
        </w:tc>
        <w:tc>
          <w:tcPr>
            <w:tcW w:w="2344" w:type="pct"/>
            <w:gridSpan w:val="2"/>
            <w:vAlign w:val="top"/>
          </w:tcPr>
          <w:p w14:paraId="6A4C40B8">
            <w:pPr>
              <w:pStyle w:val="16"/>
              <w:spacing w:before="42" w:line="216"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1"/>
                <w:sz w:val="24"/>
                <w:szCs w:val="24"/>
              </w:rPr>
              <w:t>统筹城镇口袋公园、道路绿化带、河湖水体等生态用地建设优化街区生态，增加小微绿地，拓展城镇绿色生态</w:t>
            </w:r>
            <w:r>
              <w:rPr>
                <w:rFonts w:hint="default" w:ascii="Times New Roman" w:hAnsi="Times New Roman" w:eastAsia="仿宋_GB2312" w:cs="Times New Roman"/>
                <w:spacing w:val="-3"/>
                <w:sz w:val="24"/>
                <w:szCs w:val="24"/>
              </w:rPr>
              <w:t>空间，提高人均公园绿地面积和建成区绿化覆盖。</w:t>
            </w:r>
          </w:p>
        </w:tc>
        <w:tc>
          <w:tcPr>
            <w:tcW w:w="308" w:type="pct"/>
            <w:gridSpan w:val="2"/>
            <w:vAlign w:val="top"/>
          </w:tcPr>
          <w:p w14:paraId="55FABD0C">
            <w:pPr>
              <w:pStyle w:val="16"/>
              <w:spacing w:before="19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2021-2025</w:t>
            </w:r>
          </w:p>
        </w:tc>
        <w:tc>
          <w:tcPr>
            <w:tcW w:w="229" w:type="pct"/>
            <w:vAlign w:val="top"/>
          </w:tcPr>
          <w:p w14:paraId="461654E6">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1.6</w:t>
            </w:r>
          </w:p>
        </w:tc>
      </w:tr>
      <w:tr w14:paraId="6E2DB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97" w:hRule="atLeast"/>
        </w:trPr>
        <w:tc>
          <w:tcPr>
            <w:tcW w:w="151" w:type="pct"/>
            <w:gridSpan w:val="4"/>
            <w:vAlign w:val="top"/>
          </w:tcPr>
          <w:p w14:paraId="08FAFE80">
            <w:pPr>
              <w:pStyle w:val="16"/>
              <w:spacing w:before="286"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6"/>
                <w:sz w:val="24"/>
                <w:szCs w:val="24"/>
              </w:rPr>
              <w:t>36</w:t>
            </w:r>
          </w:p>
        </w:tc>
        <w:tc>
          <w:tcPr>
            <w:tcW w:w="245" w:type="pct"/>
            <w:vMerge w:val="continue"/>
            <w:tcBorders>
              <w:top w:val="nil"/>
              <w:bottom w:val="nil"/>
            </w:tcBorders>
            <w:vAlign w:val="top"/>
          </w:tcPr>
          <w:p w14:paraId="35895E31">
            <w:pPr>
              <w:jc w:val="both"/>
              <w:rPr>
                <w:rFonts w:hint="default" w:ascii="Times New Roman" w:hAnsi="Times New Roman" w:eastAsia="仿宋_GB2312" w:cs="Times New Roman"/>
                <w:sz w:val="24"/>
                <w:szCs w:val="24"/>
              </w:rPr>
            </w:pPr>
          </w:p>
        </w:tc>
        <w:tc>
          <w:tcPr>
            <w:tcW w:w="358" w:type="pct"/>
            <w:vMerge w:val="continue"/>
            <w:tcBorders>
              <w:top w:val="nil"/>
            </w:tcBorders>
            <w:vAlign w:val="top"/>
          </w:tcPr>
          <w:p w14:paraId="16317859">
            <w:pPr>
              <w:jc w:val="both"/>
              <w:rPr>
                <w:rFonts w:hint="default" w:ascii="Times New Roman" w:hAnsi="Times New Roman" w:eastAsia="仿宋_GB2312" w:cs="Times New Roman"/>
                <w:sz w:val="24"/>
                <w:szCs w:val="24"/>
              </w:rPr>
            </w:pPr>
          </w:p>
        </w:tc>
        <w:tc>
          <w:tcPr>
            <w:tcW w:w="786" w:type="pct"/>
            <w:gridSpan w:val="2"/>
            <w:vAlign w:val="top"/>
          </w:tcPr>
          <w:p w14:paraId="3E259624">
            <w:pPr>
              <w:pStyle w:val="16"/>
              <w:spacing w:before="130" w:line="242" w:lineRule="auto"/>
              <w:ind w:left="465" w:right="216" w:hanging="229"/>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生态品质提</w:t>
            </w:r>
            <w:r>
              <w:rPr>
                <w:rFonts w:hint="default" w:ascii="Times New Roman" w:hAnsi="Times New Roman" w:eastAsia="仿宋_GB2312" w:cs="Times New Roman"/>
                <w:spacing w:val="-5"/>
                <w:sz w:val="24"/>
                <w:szCs w:val="24"/>
              </w:rPr>
              <w:t>升工程</w:t>
            </w:r>
          </w:p>
        </w:tc>
        <w:tc>
          <w:tcPr>
            <w:tcW w:w="576" w:type="pct"/>
            <w:gridSpan w:val="2"/>
            <w:vAlign w:val="top"/>
          </w:tcPr>
          <w:p w14:paraId="1D812847">
            <w:pPr>
              <w:pStyle w:val="16"/>
              <w:spacing w:before="286" w:line="216"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百灵庙镇</w:t>
            </w:r>
          </w:p>
        </w:tc>
        <w:tc>
          <w:tcPr>
            <w:tcW w:w="2344" w:type="pct"/>
            <w:gridSpan w:val="2"/>
            <w:vAlign w:val="top"/>
          </w:tcPr>
          <w:p w14:paraId="2CC5E3F0">
            <w:pPr>
              <w:pStyle w:val="16"/>
              <w:spacing w:before="131" w:line="218"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1"/>
                <w:sz w:val="24"/>
                <w:szCs w:val="24"/>
              </w:rPr>
              <w:t>全面推进老旧小区、工业地块的更新改造，对城镇空间</w:t>
            </w:r>
            <w:r>
              <w:rPr>
                <w:rFonts w:hint="default" w:ascii="Times New Roman" w:hAnsi="Times New Roman" w:eastAsia="仿宋_GB2312" w:cs="Times New Roman"/>
                <w:spacing w:val="-6"/>
                <w:sz w:val="24"/>
                <w:szCs w:val="24"/>
              </w:rPr>
              <w:t>进行生态化改造。</w:t>
            </w:r>
          </w:p>
        </w:tc>
        <w:tc>
          <w:tcPr>
            <w:tcW w:w="308" w:type="pct"/>
            <w:gridSpan w:val="2"/>
            <w:vAlign w:val="top"/>
          </w:tcPr>
          <w:p w14:paraId="543DE4C8">
            <w:pPr>
              <w:pStyle w:val="16"/>
              <w:spacing w:before="130"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2031-2035</w:t>
            </w:r>
          </w:p>
        </w:tc>
        <w:tc>
          <w:tcPr>
            <w:tcW w:w="229" w:type="pct"/>
            <w:vAlign w:val="top"/>
          </w:tcPr>
          <w:p w14:paraId="08567971">
            <w:pPr>
              <w:pStyle w:val="16"/>
              <w:spacing w:before="287"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1.3</w:t>
            </w:r>
          </w:p>
        </w:tc>
      </w:tr>
      <w:tr w14:paraId="74C21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77" w:hRule="atLeast"/>
        </w:trPr>
        <w:tc>
          <w:tcPr>
            <w:tcW w:w="151" w:type="pct"/>
            <w:gridSpan w:val="4"/>
            <w:vAlign w:val="top"/>
          </w:tcPr>
          <w:p w14:paraId="09A9A2E8">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6"/>
                <w:sz w:val="24"/>
                <w:szCs w:val="24"/>
              </w:rPr>
              <w:t>37</w:t>
            </w:r>
          </w:p>
        </w:tc>
        <w:tc>
          <w:tcPr>
            <w:tcW w:w="245" w:type="pct"/>
            <w:vMerge w:val="continue"/>
            <w:tcBorders>
              <w:top w:val="nil"/>
            </w:tcBorders>
            <w:vAlign w:val="top"/>
          </w:tcPr>
          <w:p w14:paraId="69657B3B">
            <w:pPr>
              <w:jc w:val="both"/>
              <w:rPr>
                <w:rFonts w:hint="default" w:ascii="Times New Roman" w:hAnsi="Times New Roman" w:eastAsia="仿宋_GB2312" w:cs="Times New Roman"/>
                <w:sz w:val="24"/>
                <w:szCs w:val="24"/>
              </w:rPr>
            </w:pPr>
          </w:p>
        </w:tc>
        <w:tc>
          <w:tcPr>
            <w:tcW w:w="358" w:type="pct"/>
            <w:vAlign w:val="top"/>
          </w:tcPr>
          <w:p w14:paraId="0E1E7A9A">
            <w:pPr>
              <w:pStyle w:val="16"/>
              <w:spacing w:before="199" w:line="219"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5"/>
                <w:sz w:val="24"/>
                <w:szCs w:val="24"/>
              </w:rPr>
              <w:t>城镇生</w:t>
            </w:r>
            <w:r>
              <w:rPr>
                <w:rFonts w:hint="default" w:ascii="Times New Roman" w:hAnsi="Times New Roman" w:eastAsia="仿宋_GB2312" w:cs="Times New Roman"/>
                <w:spacing w:val="-9"/>
                <w:sz w:val="24"/>
                <w:szCs w:val="24"/>
              </w:rPr>
              <w:t>态网络</w:t>
            </w:r>
            <w:r>
              <w:rPr>
                <w:rFonts w:hint="default" w:ascii="Times New Roman" w:hAnsi="Times New Roman" w:eastAsia="仿宋_GB2312" w:cs="Times New Roman"/>
                <w:spacing w:val="-4"/>
                <w:sz w:val="24"/>
                <w:szCs w:val="24"/>
              </w:rPr>
              <w:t>建设</w:t>
            </w:r>
          </w:p>
        </w:tc>
        <w:tc>
          <w:tcPr>
            <w:tcW w:w="786" w:type="pct"/>
            <w:gridSpan w:val="2"/>
            <w:vAlign w:val="top"/>
          </w:tcPr>
          <w:p w14:paraId="3C2B8FD7">
            <w:pPr>
              <w:pStyle w:val="16"/>
              <w:spacing w:before="199" w:line="219"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4"/>
                <w:sz w:val="24"/>
                <w:szCs w:val="24"/>
              </w:rPr>
              <w:t>城镇生态连</w:t>
            </w:r>
            <w:r>
              <w:rPr>
                <w:rFonts w:hint="default" w:ascii="Times New Roman" w:hAnsi="Times New Roman" w:eastAsia="仿宋_GB2312" w:cs="Times New Roman"/>
                <w:spacing w:val="-5"/>
                <w:sz w:val="24"/>
                <w:szCs w:val="24"/>
              </w:rPr>
              <w:t>通性提升工</w:t>
            </w:r>
            <w:r>
              <w:rPr>
                <w:rFonts w:hint="default" w:ascii="Times New Roman" w:hAnsi="Times New Roman" w:eastAsia="仿宋_GB2312" w:cs="Times New Roman"/>
                <w:sz w:val="24"/>
                <w:szCs w:val="24"/>
              </w:rPr>
              <w:t>程</w:t>
            </w:r>
          </w:p>
        </w:tc>
        <w:tc>
          <w:tcPr>
            <w:tcW w:w="576" w:type="pct"/>
            <w:gridSpan w:val="2"/>
            <w:vAlign w:val="top"/>
          </w:tcPr>
          <w:p w14:paraId="62D9B49E">
            <w:pPr>
              <w:pStyle w:val="16"/>
              <w:spacing w:before="78" w:line="216"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百灵庙镇</w:t>
            </w:r>
          </w:p>
        </w:tc>
        <w:tc>
          <w:tcPr>
            <w:tcW w:w="2344" w:type="pct"/>
            <w:gridSpan w:val="2"/>
            <w:vAlign w:val="top"/>
          </w:tcPr>
          <w:p w14:paraId="6E36FF94">
            <w:pPr>
              <w:pStyle w:val="16"/>
              <w:spacing w:before="44" w:line="218" w:lineRule="auto"/>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1"/>
                <w:sz w:val="24"/>
                <w:szCs w:val="24"/>
              </w:rPr>
              <w:t>充分利用周边水库雨季洪水，用于艾比盖河、塔尔洪河</w:t>
            </w:r>
            <w:r>
              <w:rPr>
                <w:rFonts w:hint="default" w:ascii="Times New Roman" w:hAnsi="Times New Roman" w:eastAsia="仿宋_GB2312" w:cs="Times New Roman"/>
                <w:spacing w:val="-2"/>
                <w:sz w:val="24"/>
                <w:szCs w:val="24"/>
              </w:rPr>
              <w:t>生态补水，使流经城区的河道动起来，逐步恢复河道生</w:t>
            </w:r>
            <w:r>
              <w:rPr>
                <w:rFonts w:hint="default" w:ascii="Times New Roman" w:hAnsi="Times New Roman" w:eastAsia="仿宋_GB2312" w:cs="Times New Roman"/>
                <w:spacing w:val="-1"/>
                <w:sz w:val="24"/>
                <w:szCs w:val="24"/>
              </w:rPr>
              <w:t>态系统，提升城镇生态韧性，提高城镇生态系</w:t>
            </w:r>
            <w:r>
              <w:rPr>
                <w:rFonts w:hint="default" w:ascii="Times New Roman" w:hAnsi="Times New Roman" w:eastAsia="仿宋_GB2312" w:cs="Times New Roman"/>
                <w:spacing w:val="-2"/>
                <w:sz w:val="24"/>
                <w:szCs w:val="24"/>
              </w:rPr>
              <w:t>统连通</w:t>
            </w:r>
            <w:r>
              <w:rPr>
                <w:rFonts w:hint="default" w:ascii="Times New Roman" w:hAnsi="Times New Roman" w:eastAsia="仿宋_GB2312" w:cs="Times New Roman"/>
                <w:spacing w:val="-13"/>
                <w:sz w:val="24"/>
                <w:szCs w:val="24"/>
              </w:rPr>
              <w:t>性。</w:t>
            </w:r>
          </w:p>
        </w:tc>
        <w:tc>
          <w:tcPr>
            <w:tcW w:w="308" w:type="pct"/>
            <w:gridSpan w:val="2"/>
            <w:vAlign w:val="top"/>
          </w:tcPr>
          <w:p w14:paraId="064600F8">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2025-2030</w:t>
            </w:r>
          </w:p>
        </w:tc>
        <w:tc>
          <w:tcPr>
            <w:tcW w:w="229" w:type="pct"/>
            <w:vAlign w:val="top"/>
          </w:tcPr>
          <w:p w14:paraId="36C6D233">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1.6</w:t>
            </w:r>
          </w:p>
        </w:tc>
      </w:tr>
    </w:tbl>
    <w:p w14:paraId="0103AAC1">
      <w:pPr>
        <w:rPr>
          <w:rFonts w:hint="default" w:ascii="Times New Roman" w:hAnsi="Times New Roman" w:eastAsia="仿宋_GB2312" w:cs="Times New Roman"/>
          <w:sz w:val="24"/>
          <w:szCs w:val="24"/>
        </w:rPr>
        <w:sectPr>
          <w:footerReference r:id="rId15" w:type="default"/>
          <w:pgSz w:w="23811" w:h="16839" w:orient="landscape"/>
          <w:pgMar w:top="1531" w:right="2098" w:bottom="1531" w:left="1984" w:header="0" w:footer="1166" w:gutter="0"/>
          <w:pgNumType w:fmt="decimal"/>
          <w:cols w:space="720" w:num="1"/>
        </w:sectPr>
      </w:pPr>
    </w:p>
    <w:tbl>
      <w:tblPr>
        <w:tblStyle w:val="15"/>
        <w:tblW w:w="4998"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596"/>
        <w:gridCol w:w="963"/>
        <w:gridCol w:w="1402"/>
        <w:gridCol w:w="3127"/>
        <w:gridCol w:w="2262"/>
        <w:gridCol w:w="9262"/>
        <w:gridCol w:w="1323"/>
        <w:gridCol w:w="802"/>
      </w:tblGrid>
      <w:tr w14:paraId="05D9A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1" w:hRule="atLeast"/>
        </w:trPr>
        <w:tc>
          <w:tcPr>
            <w:tcW w:w="151" w:type="pct"/>
            <w:tcBorders>
              <w:bottom w:val="single" w:color="000000" w:sz="6" w:space="0"/>
              <w:right w:val="single" w:color="000000" w:sz="6" w:space="0"/>
            </w:tcBorders>
            <w:vAlign w:val="top"/>
          </w:tcPr>
          <w:p w14:paraId="3207CC30">
            <w:pPr>
              <w:spacing w:line="267" w:lineRule="auto"/>
              <w:jc w:val="center"/>
              <w:rPr>
                <w:rFonts w:hint="default" w:ascii="Times New Roman" w:hAnsi="Times New Roman" w:eastAsia="仿宋_GB2312" w:cs="Times New Roman"/>
                <w:sz w:val="24"/>
                <w:szCs w:val="24"/>
              </w:rPr>
            </w:pPr>
          </w:p>
          <w:p w14:paraId="23F7F52D">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6"/>
                <w:sz w:val="24"/>
                <w:szCs w:val="24"/>
              </w:rPr>
              <w:t>38</w:t>
            </w:r>
          </w:p>
        </w:tc>
        <w:tc>
          <w:tcPr>
            <w:tcW w:w="244" w:type="pct"/>
            <w:vMerge w:val="restart"/>
            <w:tcBorders>
              <w:left w:val="single" w:color="000000" w:sz="6" w:space="0"/>
              <w:bottom w:val="single" w:color="000000" w:sz="6" w:space="0"/>
              <w:right w:val="single" w:color="000000" w:sz="6" w:space="0"/>
            </w:tcBorders>
            <w:vAlign w:val="top"/>
          </w:tcPr>
          <w:p w14:paraId="00C358CC">
            <w:pPr>
              <w:rPr>
                <w:rFonts w:hint="default" w:ascii="Times New Roman" w:hAnsi="Times New Roman" w:eastAsia="仿宋_GB2312" w:cs="Times New Roman"/>
                <w:sz w:val="24"/>
                <w:szCs w:val="24"/>
              </w:rPr>
            </w:pPr>
          </w:p>
        </w:tc>
        <w:tc>
          <w:tcPr>
            <w:tcW w:w="355" w:type="pct"/>
            <w:vMerge w:val="restart"/>
            <w:tcBorders>
              <w:left w:val="single" w:color="000000" w:sz="6" w:space="0"/>
              <w:right w:val="single" w:color="000000" w:sz="6" w:space="0"/>
            </w:tcBorders>
            <w:vAlign w:val="top"/>
          </w:tcPr>
          <w:p w14:paraId="20A0E407">
            <w:pPr>
              <w:pStyle w:val="16"/>
              <w:spacing w:before="78" w:line="219" w:lineRule="auto"/>
              <w:rPr>
                <w:rFonts w:hint="default" w:ascii="Times New Roman" w:hAnsi="Times New Roman" w:eastAsia="仿宋_GB2312" w:cs="Times New Roman"/>
                <w:spacing w:val="-5"/>
                <w:sz w:val="24"/>
                <w:szCs w:val="24"/>
              </w:rPr>
            </w:pPr>
            <w:r>
              <w:rPr>
                <w:rFonts w:hint="default" w:ascii="Times New Roman" w:hAnsi="Times New Roman" w:eastAsia="仿宋_GB2312" w:cs="Times New Roman"/>
                <w:spacing w:val="-5"/>
                <w:sz w:val="24"/>
                <w:szCs w:val="24"/>
              </w:rPr>
              <w:t>再生水利用工</w:t>
            </w:r>
          </w:p>
          <w:p w14:paraId="4F4FB411">
            <w:pPr>
              <w:pStyle w:val="16"/>
              <w:spacing w:before="78" w:line="219" w:lineRule="auto"/>
              <w:rPr>
                <w:rFonts w:hint="default" w:ascii="Times New Roman" w:hAnsi="Times New Roman" w:eastAsia="仿宋_GB2312" w:cs="Times New Roman"/>
                <w:spacing w:val="-5"/>
                <w:sz w:val="24"/>
                <w:szCs w:val="24"/>
              </w:rPr>
            </w:pPr>
            <w:r>
              <w:rPr>
                <w:rFonts w:hint="default" w:ascii="Times New Roman" w:hAnsi="Times New Roman" w:eastAsia="仿宋_GB2312" w:cs="Times New Roman"/>
                <w:spacing w:val="-5"/>
                <w:sz w:val="24"/>
                <w:szCs w:val="24"/>
              </w:rPr>
              <w:t>程</w:t>
            </w:r>
          </w:p>
        </w:tc>
        <w:tc>
          <w:tcPr>
            <w:tcW w:w="792" w:type="pct"/>
            <w:tcBorders>
              <w:left w:val="single" w:color="000000" w:sz="6" w:space="0"/>
              <w:bottom w:val="single" w:color="000000" w:sz="6" w:space="0"/>
              <w:right w:val="single" w:color="000000" w:sz="6" w:space="0"/>
            </w:tcBorders>
            <w:vAlign w:val="top"/>
          </w:tcPr>
          <w:p w14:paraId="33736902">
            <w:pPr>
              <w:pStyle w:val="16"/>
              <w:spacing w:before="34" w:line="216" w:lineRule="auto"/>
              <w:rPr>
                <w:rFonts w:hint="default" w:ascii="Times New Roman" w:hAnsi="Times New Roman" w:eastAsia="仿宋_GB2312" w:cs="Times New Roman"/>
                <w:sz w:val="24"/>
                <w:szCs w:val="24"/>
              </w:rPr>
            </w:pPr>
            <w:r>
              <w:rPr>
                <w:rFonts w:hint="default" w:ascii="Times New Roman" w:hAnsi="Times New Roman" w:eastAsia="仿宋_GB2312" w:cs="Times New Roman"/>
                <w:spacing w:val="-5"/>
                <w:sz w:val="24"/>
                <w:szCs w:val="24"/>
              </w:rPr>
              <w:t>百灵庙镇中</w:t>
            </w:r>
            <w:r>
              <w:rPr>
                <w:rFonts w:hint="default" w:ascii="Times New Roman" w:hAnsi="Times New Roman" w:eastAsia="仿宋_GB2312" w:cs="Times New Roman"/>
                <w:spacing w:val="-4"/>
                <w:sz w:val="24"/>
                <w:szCs w:val="24"/>
              </w:rPr>
              <w:t>水回用管道</w:t>
            </w:r>
            <w:r>
              <w:rPr>
                <w:rFonts w:hint="default" w:ascii="Times New Roman" w:hAnsi="Times New Roman" w:eastAsia="仿宋_GB2312" w:cs="Times New Roman"/>
                <w:spacing w:val="-3"/>
                <w:sz w:val="24"/>
                <w:szCs w:val="24"/>
              </w:rPr>
              <w:t>建设工程</w:t>
            </w:r>
          </w:p>
        </w:tc>
        <w:tc>
          <w:tcPr>
            <w:tcW w:w="573" w:type="pct"/>
            <w:tcBorders>
              <w:left w:val="single" w:color="000000" w:sz="6" w:space="0"/>
              <w:bottom w:val="single" w:color="000000" w:sz="6" w:space="0"/>
              <w:right w:val="single" w:color="000000" w:sz="6" w:space="0"/>
            </w:tcBorders>
            <w:vAlign w:val="top"/>
          </w:tcPr>
          <w:p w14:paraId="18BA1AE1">
            <w:pPr>
              <w:pStyle w:val="16"/>
              <w:spacing w:before="78" w:line="216" w:lineRule="auto"/>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百灵庙镇</w:t>
            </w:r>
          </w:p>
        </w:tc>
        <w:tc>
          <w:tcPr>
            <w:tcW w:w="2346" w:type="pct"/>
            <w:tcBorders>
              <w:left w:val="single" w:color="000000" w:sz="6" w:space="0"/>
              <w:bottom w:val="single" w:color="000000" w:sz="6" w:space="0"/>
              <w:right w:val="single" w:color="000000" w:sz="6" w:space="0"/>
            </w:tcBorders>
            <w:vAlign w:val="top"/>
          </w:tcPr>
          <w:p w14:paraId="66E6F60F">
            <w:pPr>
              <w:pStyle w:val="16"/>
              <w:spacing w:before="78" w:line="218" w:lineRule="auto"/>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再生水提标改造及配套中水管网建设工程。</w:t>
            </w:r>
          </w:p>
        </w:tc>
        <w:tc>
          <w:tcPr>
            <w:tcW w:w="333" w:type="pct"/>
            <w:tcBorders>
              <w:left w:val="single" w:color="000000" w:sz="6" w:space="0"/>
              <w:bottom w:val="single" w:color="000000" w:sz="6" w:space="0"/>
              <w:right w:val="single" w:color="000000" w:sz="6" w:space="0"/>
            </w:tcBorders>
            <w:vAlign w:val="top"/>
          </w:tcPr>
          <w:p w14:paraId="73A22A47">
            <w:pPr>
              <w:pStyle w:val="16"/>
              <w:spacing w:before="190"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2021-2025</w:t>
            </w:r>
          </w:p>
        </w:tc>
        <w:tc>
          <w:tcPr>
            <w:tcW w:w="203" w:type="pct"/>
            <w:tcBorders>
              <w:left w:val="single" w:color="000000" w:sz="6" w:space="0"/>
              <w:bottom w:val="single" w:color="000000" w:sz="6" w:space="0"/>
            </w:tcBorders>
            <w:vAlign w:val="top"/>
          </w:tcPr>
          <w:p w14:paraId="3D83FF15">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0.2</w:t>
            </w:r>
          </w:p>
        </w:tc>
      </w:tr>
      <w:tr w14:paraId="6CAD4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23" w:hRule="atLeast"/>
        </w:trPr>
        <w:tc>
          <w:tcPr>
            <w:tcW w:w="151" w:type="pct"/>
            <w:tcBorders>
              <w:top w:val="single" w:color="000000" w:sz="6" w:space="0"/>
              <w:bottom w:val="single" w:color="000000" w:sz="6" w:space="0"/>
              <w:right w:val="single" w:color="000000" w:sz="6" w:space="0"/>
            </w:tcBorders>
            <w:vAlign w:val="top"/>
          </w:tcPr>
          <w:p w14:paraId="06FE55D9">
            <w:pPr>
              <w:pStyle w:val="16"/>
              <w:spacing w:before="23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6"/>
                <w:sz w:val="24"/>
                <w:szCs w:val="24"/>
              </w:rPr>
              <w:t>39</w:t>
            </w:r>
          </w:p>
        </w:tc>
        <w:tc>
          <w:tcPr>
            <w:tcW w:w="244" w:type="pct"/>
            <w:vMerge w:val="continue"/>
            <w:tcBorders>
              <w:top w:val="single" w:color="000000" w:sz="6" w:space="0"/>
              <w:left w:val="single" w:color="000000" w:sz="6" w:space="0"/>
              <w:bottom w:val="single" w:color="000000" w:sz="6" w:space="0"/>
              <w:right w:val="single" w:color="000000" w:sz="6" w:space="0"/>
            </w:tcBorders>
            <w:vAlign w:val="top"/>
          </w:tcPr>
          <w:p w14:paraId="15CCCE65">
            <w:pPr>
              <w:rPr>
                <w:rFonts w:hint="default" w:ascii="Times New Roman" w:hAnsi="Times New Roman" w:eastAsia="仿宋_GB2312" w:cs="Times New Roman"/>
                <w:sz w:val="24"/>
                <w:szCs w:val="24"/>
              </w:rPr>
            </w:pPr>
          </w:p>
        </w:tc>
        <w:tc>
          <w:tcPr>
            <w:tcW w:w="355" w:type="pct"/>
            <w:vMerge w:val="continue"/>
            <w:tcBorders>
              <w:left w:val="single" w:color="000000" w:sz="6" w:space="0"/>
              <w:bottom w:val="single" w:color="000000" w:sz="6" w:space="0"/>
              <w:right w:val="single" w:color="000000" w:sz="6" w:space="0"/>
            </w:tcBorders>
            <w:vAlign w:val="top"/>
          </w:tcPr>
          <w:p w14:paraId="644AA749">
            <w:pPr>
              <w:rPr>
                <w:rFonts w:hint="default" w:ascii="Times New Roman" w:hAnsi="Times New Roman" w:eastAsia="仿宋_GB2312" w:cs="Times New Roman"/>
                <w:sz w:val="24"/>
                <w:szCs w:val="24"/>
              </w:rPr>
            </w:pPr>
          </w:p>
        </w:tc>
        <w:tc>
          <w:tcPr>
            <w:tcW w:w="792" w:type="pct"/>
            <w:tcBorders>
              <w:top w:val="single" w:color="000000" w:sz="6" w:space="0"/>
              <w:left w:val="single" w:color="000000" w:sz="6" w:space="0"/>
              <w:bottom w:val="single" w:color="000000" w:sz="6" w:space="0"/>
              <w:right w:val="single" w:color="000000" w:sz="6" w:space="0"/>
            </w:tcBorders>
            <w:vAlign w:val="top"/>
          </w:tcPr>
          <w:p w14:paraId="4293FFE2">
            <w:pPr>
              <w:pStyle w:val="16"/>
              <w:spacing w:before="82" w:line="218" w:lineRule="auto"/>
              <w:rPr>
                <w:rFonts w:hint="default" w:ascii="Times New Roman" w:hAnsi="Times New Roman" w:eastAsia="仿宋_GB2312" w:cs="Times New Roman"/>
                <w:sz w:val="24"/>
                <w:szCs w:val="24"/>
              </w:rPr>
            </w:pPr>
            <w:r>
              <w:rPr>
                <w:rFonts w:hint="default" w:ascii="Times New Roman" w:hAnsi="Times New Roman" w:eastAsia="仿宋_GB2312" w:cs="Times New Roman"/>
                <w:spacing w:val="-5"/>
                <w:sz w:val="24"/>
                <w:szCs w:val="24"/>
              </w:rPr>
              <w:t>包头市再生</w:t>
            </w:r>
            <w:r>
              <w:rPr>
                <w:rFonts w:hint="default" w:ascii="Times New Roman" w:hAnsi="Times New Roman" w:eastAsia="仿宋_GB2312" w:cs="Times New Roman"/>
                <w:spacing w:val="-3"/>
                <w:sz w:val="24"/>
                <w:szCs w:val="24"/>
              </w:rPr>
              <w:t>水引进工程</w:t>
            </w:r>
          </w:p>
        </w:tc>
        <w:tc>
          <w:tcPr>
            <w:tcW w:w="573" w:type="pct"/>
            <w:tcBorders>
              <w:top w:val="single" w:color="000000" w:sz="6" w:space="0"/>
              <w:left w:val="single" w:color="000000" w:sz="6" w:space="0"/>
              <w:bottom w:val="single" w:color="000000" w:sz="6" w:space="0"/>
              <w:right w:val="single" w:color="000000" w:sz="6" w:space="0"/>
            </w:tcBorders>
            <w:vAlign w:val="top"/>
          </w:tcPr>
          <w:p w14:paraId="0BFD48F9">
            <w:pPr>
              <w:pStyle w:val="16"/>
              <w:spacing w:before="238" w:line="220" w:lineRule="auto"/>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达茂联合旗</w:t>
            </w:r>
          </w:p>
        </w:tc>
        <w:tc>
          <w:tcPr>
            <w:tcW w:w="2346" w:type="pct"/>
            <w:tcBorders>
              <w:top w:val="single" w:color="000000" w:sz="6" w:space="0"/>
              <w:left w:val="single" w:color="000000" w:sz="6" w:space="0"/>
              <w:bottom w:val="single" w:color="000000" w:sz="6" w:space="0"/>
              <w:right w:val="single" w:color="000000" w:sz="6" w:space="0"/>
            </w:tcBorders>
            <w:vAlign w:val="top"/>
          </w:tcPr>
          <w:p w14:paraId="6EF9E94F">
            <w:pPr>
              <w:pStyle w:val="16"/>
              <w:spacing w:before="238" w:line="219" w:lineRule="auto"/>
              <w:rPr>
                <w:rFonts w:hint="default" w:ascii="Times New Roman" w:hAnsi="Times New Roman" w:eastAsia="仿宋_GB2312" w:cs="Times New Roman"/>
                <w:sz w:val="24"/>
                <w:szCs w:val="24"/>
              </w:rPr>
            </w:pPr>
            <w:r>
              <w:rPr>
                <w:rFonts w:hint="default" w:ascii="Times New Roman" w:hAnsi="Times New Roman" w:eastAsia="仿宋_GB2312" w:cs="Times New Roman"/>
                <w:spacing w:val="-2"/>
                <w:sz w:val="24"/>
                <w:szCs w:val="24"/>
              </w:rPr>
              <w:t>再生水管网建设工程及配套工程</w:t>
            </w:r>
          </w:p>
        </w:tc>
        <w:tc>
          <w:tcPr>
            <w:tcW w:w="333" w:type="pct"/>
            <w:tcBorders>
              <w:top w:val="single" w:color="000000" w:sz="6" w:space="0"/>
              <w:left w:val="single" w:color="000000" w:sz="6" w:space="0"/>
              <w:bottom w:val="single" w:color="000000" w:sz="6" w:space="0"/>
              <w:right w:val="single" w:color="000000" w:sz="6" w:space="0"/>
            </w:tcBorders>
            <w:vAlign w:val="top"/>
          </w:tcPr>
          <w:p w14:paraId="4E77CFDE">
            <w:pPr>
              <w:pStyle w:val="16"/>
              <w:spacing w:before="82"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2026-2030</w:t>
            </w:r>
          </w:p>
        </w:tc>
        <w:tc>
          <w:tcPr>
            <w:tcW w:w="203" w:type="pct"/>
            <w:tcBorders>
              <w:top w:val="single" w:color="000000" w:sz="6" w:space="0"/>
              <w:left w:val="single" w:color="000000" w:sz="6" w:space="0"/>
              <w:bottom w:val="single" w:color="000000" w:sz="6" w:space="0"/>
            </w:tcBorders>
            <w:vAlign w:val="top"/>
          </w:tcPr>
          <w:p w14:paraId="795599C7">
            <w:pPr>
              <w:pStyle w:val="16"/>
              <w:spacing w:before="23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1.2</w:t>
            </w:r>
          </w:p>
        </w:tc>
      </w:tr>
      <w:tr w14:paraId="71DFA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2" w:hRule="atLeast"/>
        </w:trPr>
        <w:tc>
          <w:tcPr>
            <w:tcW w:w="151" w:type="pct"/>
            <w:tcBorders>
              <w:top w:val="single" w:color="000000" w:sz="6" w:space="0"/>
              <w:bottom w:val="single" w:color="000000" w:sz="6" w:space="0"/>
              <w:right w:val="single" w:color="000000" w:sz="6" w:space="0"/>
            </w:tcBorders>
            <w:vAlign w:val="top"/>
          </w:tcPr>
          <w:p w14:paraId="762F7CB3">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4"/>
                <w:sz w:val="24"/>
                <w:szCs w:val="24"/>
              </w:rPr>
              <w:t>40</w:t>
            </w:r>
          </w:p>
        </w:tc>
        <w:tc>
          <w:tcPr>
            <w:tcW w:w="244" w:type="pct"/>
            <w:vMerge w:val="continue"/>
            <w:tcBorders>
              <w:top w:val="single" w:color="000000" w:sz="6" w:space="0"/>
              <w:left w:val="single" w:color="000000" w:sz="6" w:space="0"/>
              <w:bottom w:val="single" w:color="000000" w:sz="6" w:space="0"/>
              <w:right w:val="single" w:color="000000" w:sz="6" w:space="0"/>
            </w:tcBorders>
            <w:vAlign w:val="top"/>
          </w:tcPr>
          <w:p w14:paraId="052585D2">
            <w:pPr>
              <w:rPr>
                <w:rFonts w:hint="default" w:ascii="Times New Roman" w:hAnsi="Times New Roman" w:eastAsia="仿宋_GB2312" w:cs="Times New Roman"/>
                <w:sz w:val="24"/>
                <w:szCs w:val="24"/>
              </w:rPr>
            </w:pPr>
          </w:p>
        </w:tc>
        <w:tc>
          <w:tcPr>
            <w:tcW w:w="355" w:type="pct"/>
            <w:tcBorders>
              <w:top w:val="single" w:color="000000" w:sz="6" w:space="0"/>
              <w:left w:val="single" w:color="000000" w:sz="6" w:space="0"/>
              <w:bottom w:val="single" w:color="000000" w:sz="6" w:space="0"/>
              <w:right w:val="single" w:color="000000" w:sz="6" w:space="0"/>
            </w:tcBorders>
            <w:vAlign w:val="top"/>
          </w:tcPr>
          <w:p w14:paraId="2F94024A">
            <w:pPr>
              <w:pStyle w:val="16"/>
              <w:spacing w:before="78" w:line="241" w:lineRule="auto"/>
              <w:ind w:right="117"/>
              <w:jc w:val="both"/>
              <w:rPr>
                <w:rFonts w:hint="default" w:ascii="Times New Roman" w:hAnsi="Times New Roman" w:eastAsia="仿宋_GB2312" w:cs="Times New Roman"/>
                <w:sz w:val="24"/>
                <w:szCs w:val="24"/>
              </w:rPr>
            </w:pPr>
            <w:r>
              <w:rPr>
                <w:rFonts w:hint="default" w:ascii="Times New Roman" w:hAnsi="Times New Roman" w:eastAsia="仿宋_GB2312" w:cs="Times New Roman"/>
                <w:spacing w:val="-7"/>
                <w:sz w:val="24"/>
                <w:szCs w:val="24"/>
              </w:rPr>
              <w:t>城镇开</w:t>
            </w:r>
            <w:r>
              <w:rPr>
                <w:rFonts w:hint="default" w:ascii="Times New Roman" w:hAnsi="Times New Roman" w:eastAsia="仿宋_GB2312" w:cs="Times New Roman"/>
                <w:spacing w:val="-6"/>
                <w:sz w:val="24"/>
                <w:szCs w:val="24"/>
              </w:rPr>
              <w:t>发边界生态防护工程</w:t>
            </w:r>
          </w:p>
        </w:tc>
        <w:tc>
          <w:tcPr>
            <w:tcW w:w="792" w:type="pct"/>
            <w:tcBorders>
              <w:top w:val="single" w:color="000000" w:sz="6" w:space="0"/>
              <w:left w:val="single" w:color="000000" w:sz="6" w:space="0"/>
              <w:bottom w:val="single" w:color="000000" w:sz="6" w:space="0"/>
              <w:right w:val="single" w:color="000000" w:sz="6" w:space="0"/>
            </w:tcBorders>
            <w:vAlign w:val="top"/>
          </w:tcPr>
          <w:p w14:paraId="6773AB0A">
            <w:pPr>
              <w:pStyle w:val="16"/>
              <w:spacing w:before="36" w:line="218" w:lineRule="auto"/>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防治城镇开</w:t>
            </w:r>
            <w:r>
              <w:rPr>
                <w:rFonts w:hint="default" w:ascii="Times New Roman" w:hAnsi="Times New Roman" w:eastAsia="仿宋_GB2312" w:cs="Times New Roman"/>
                <w:spacing w:val="-5"/>
                <w:sz w:val="24"/>
                <w:szCs w:val="24"/>
              </w:rPr>
              <w:t>发边界外</w:t>
            </w:r>
            <w:r>
              <w:rPr>
                <w:rFonts w:hint="default" w:ascii="Times New Roman" w:hAnsi="Times New Roman" w:eastAsia="仿宋_GB2312" w:cs="Times New Roman"/>
                <w:spacing w:val="-3"/>
                <w:sz w:val="24"/>
                <w:szCs w:val="24"/>
              </w:rPr>
              <w:t>延，同时保护城镇开发</w:t>
            </w:r>
            <w:r>
              <w:rPr>
                <w:rFonts w:hint="default" w:ascii="Times New Roman" w:hAnsi="Times New Roman" w:eastAsia="仿宋_GB2312" w:cs="Times New Roman"/>
                <w:spacing w:val="-4"/>
                <w:sz w:val="24"/>
                <w:szCs w:val="24"/>
              </w:rPr>
              <w:t>边界外围的</w:t>
            </w:r>
            <w:r>
              <w:rPr>
                <w:rFonts w:hint="default" w:ascii="Times New Roman" w:hAnsi="Times New Roman" w:eastAsia="仿宋_GB2312" w:cs="Times New Roman"/>
                <w:spacing w:val="-3"/>
                <w:sz w:val="24"/>
                <w:szCs w:val="24"/>
              </w:rPr>
              <w:t>农牧、生态</w:t>
            </w:r>
            <w:r>
              <w:rPr>
                <w:rFonts w:hint="default" w:ascii="Times New Roman" w:hAnsi="Times New Roman" w:eastAsia="仿宋_GB2312" w:cs="Times New Roman"/>
                <w:spacing w:val="-5"/>
                <w:sz w:val="24"/>
                <w:szCs w:val="24"/>
              </w:rPr>
              <w:t>空间，在城</w:t>
            </w:r>
            <w:r>
              <w:rPr>
                <w:rFonts w:hint="default" w:ascii="Times New Roman" w:hAnsi="Times New Roman" w:eastAsia="仿宋_GB2312" w:cs="Times New Roman"/>
                <w:spacing w:val="-3"/>
                <w:sz w:val="24"/>
                <w:szCs w:val="24"/>
              </w:rPr>
              <w:t>镇开发边界</w:t>
            </w:r>
            <w:r>
              <w:rPr>
                <w:rFonts w:hint="default" w:ascii="Times New Roman" w:hAnsi="Times New Roman" w:eastAsia="仿宋_GB2312" w:cs="Times New Roman"/>
                <w:spacing w:val="-4"/>
                <w:sz w:val="24"/>
                <w:szCs w:val="24"/>
              </w:rPr>
              <w:t>外围建设</w:t>
            </w:r>
            <w:r>
              <w:rPr>
                <w:rFonts w:hint="default" w:ascii="Times New Roman" w:hAnsi="Times New Roman" w:eastAsia="仿宋_GB2312" w:cs="Times New Roman"/>
                <w:spacing w:val="-3"/>
                <w:sz w:val="24"/>
                <w:szCs w:val="24"/>
              </w:rPr>
              <w:t>100-200m</w:t>
            </w:r>
            <w:r>
              <w:rPr>
                <w:rFonts w:hint="default" w:ascii="Times New Roman" w:hAnsi="Times New Roman" w:eastAsia="仿宋_GB2312" w:cs="Times New Roman"/>
                <w:spacing w:val="-42"/>
                <w:sz w:val="24"/>
                <w:szCs w:val="24"/>
              </w:rPr>
              <w:t xml:space="preserve"> </w:t>
            </w:r>
            <w:r>
              <w:rPr>
                <w:rFonts w:hint="default" w:ascii="Times New Roman" w:hAnsi="Times New Roman" w:eastAsia="仿宋_GB2312" w:cs="Times New Roman"/>
                <w:spacing w:val="-3"/>
                <w:sz w:val="24"/>
                <w:szCs w:val="24"/>
              </w:rPr>
              <w:t>宽度不等的绿</w:t>
            </w:r>
            <w:r>
              <w:rPr>
                <w:rFonts w:hint="default" w:ascii="Times New Roman" w:hAnsi="Times New Roman" w:eastAsia="仿宋_GB2312" w:cs="Times New Roman"/>
                <w:spacing w:val="-4"/>
                <w:sz w:val="24"/>
                <w:szCs w:val="24"/>
              </w:rPr>
              <w:t>化隔离带，</w:t>
            </w:r>
            <w:r>
              <w:rPr>
                <w:rFonts w:hint="default" w:ascii="Times New Roman" w:hAnsi="Times New Roman" w:eastAsia="仿宋_GB2312" w:cs="Times New Roman"/>
                <w:spacing w:val="-9"/>
                <w:sz w:val="24"/>
                <w:szCs w:val="24"/>
              </w:rPr>
              <w:t>长度</w:t>
            </w:r>
            <w:r>
              <w:rPr>
                <w:rFonts w:hint="default" w:ascii="Times New Roman" w:hAnsi="Times New Roman" w:eastAsia="仿宋_GB2312" w:cs="Times New Roman"/>
                <w:spacing w:val="-46"/>
                <w:sz w:val="24"/>
                <w:szCs w:val="24"/>
              </w:rPr>
              <w:t xml:space="preserve"> </w:t>
            </w:r>
            <w:r>
              <w:rPr>
                <w:rFonts w:hint="default" w:ascii="Times New Roman" w:hAnsi="Times New Roman" w:eastAsia="仿宋_GB2312" w:cs="Times New Roman"/>
                <w:spacing w:val="-9"/>
                <w:sz w:val="24"/>
                <w:szCs w:val="24"/>
              </w:rPr>
              <w:t>80km。</w:t>
            </w:r>
          </w:p>
        </w:tc>
        <w:tc>
          <w:tcPr>
            <w:tcW w:w="573" w:type="pct"/>
            <w:tcBorders>
              <w:top w:val="single" w:color="000000" w:sz="6" w:space="0"/>
              <w:left w:val="single" w:color="000000" w:sz="6" w:space="0"/>
              <w:bottom w:val="single" w:color="000000" w:sz="6" w:space="0"/>
              <w:right w:val="single" w:color="000000" w:sz="6" w:space="0"/>
            </w:tcBorders>
            <w:vAlign w:val="top"/>
          </w:tcPr>
          <w:p w14:paraId="222FB1CB">
            <w:pPr>
              <w:pStyle w:val="16"/>
              <w:spacing w:before="78" w:line="216" w:lineRule="auto"/>
              <w:rPr>
                <w:rFonts w:hint="default" w:ascii="Times New Roman" w:hAnsi="Times New Roman" w:eastAsia="仿宋_GB2312" w:cs="Times New Roman"/>
                <w:sz w:val="24"/>
                <w:szCs w:val="24"/>
              </w:rPr>
            </w:pPr>
            <w:r>
              <w:rPr>
                <w:rFonts w:hint="default" w:ascii="Times New Roman" w:hAnsi="Times New Roman" w:eastAsia="仿宋_GB2312" w:cs="Times New Roman"/>
                <w:spacing w:val="-6"/>
                <w:sz w:val="24"/>
                <w:szCs w:val="24"/>
              </w:rPr>
              <w:t>百灵庙镇</w:t>
            </w:r>
          </w:p>
        </w:tc>
        <w:tc>
          <w:tcPr>
            <w:tcW w:w="2346" w:type="pct"/>
            <w:tcBorders>
              <w:top w:val="single" w:color="000000" w:sz="6" w:space="0"/>
              <w:left w:val="single" w:color="000000" w:sz="6" w:space="0"/>
              <w:bottom w:val="single" w:color="000000" w:sz="6" w:space="0"/>
              <w:right w:val="single" w:color="000000" w:sz="6" w:space="0"/>
            </w:tcBorders>
            <w:vAlign w:val="top"/>
          </w:tcPr>
          <w:p w14:paraId="3CB16F41">
            <w:pPr>
              <w:pStyle w:val="16"/>
              <w:spacing w:before="78" w:line="237" w:lineRule="auto"/>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5km</w:t>
            </w:r>
          </w:p>
        </w:tc>
        <w:tc>
          <w:tcPr>
            <w:tcW w:w="333" w:type="pct"/>
            <w:tcBorders>
              <w:top w:val="single" w:color="000000" w:sz="6" w:space="0"/>
              <w:left w:val="single" w:color="000000" w:sz="6" w:space="0"/>
              <w:bottom w:val="single" w:color="000000" w:sz="6" w:space="0"/>
              <w:right w:val="single" w:color="000000" w:sz="6" w:space="0"/>
            </w:tcBorders>
            <w:vAlign w:val="top"/>
          </w:tcPr>
          <w:p w14:paraId="44C0B61E">
            <w:pPr>
              <w:pStyle w:val="16"/>
              <w:spacing w:before="78" w:line="237"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pacing w:val="-3"/>
                <w:sz w:val="24"/>
                <w:szCs w:val="24"/>
              </w:rPr>
              <w:t>2026-2030</w:t>
            </w:r>
          </w:p>
        </w:tc>
        <w:tc>
          <w:tcPr>
            <w:tcW w:w="203" w:type="pct"/>
            <w:tcBorders>
              <w:top w:val="single" w:color="000000" w:sz="6" w:space="0"/>
              <w:left w:val="single" w:color="000000" w:sz="6" w:space="0"/>
              <w:bottom w:val="single" w:color="000000" w:sz="6" w:space="0"/>
            </w:tcBorders>
            <w:vAlign w:val="top"/>
          </w:tcPr>
          <w:p w14:paraId="74380507">
            <w:pPr>
              <w:pStyle w:val="16"/>
              <w:spacing w:before="78" w:line="238"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w:t>
            </w:r>
          </w:p>
        </w:tc>
      </w:tr>
      <w:tr w14:paraId="70C830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91" w:hRule="atLeast"/>
        </w:trPr>
        <w:tc>
          <w:tcPr>
            <w:tcW w:w="4796" w:type="pct"/>
            <w:gridSpan w:val="7"/>
            <w:tcBorders>
              <w:top w:val="single" w:color="000000" w:sz="6" w:space="0"/>
              <w:right w:val="single" w:color="000000" w:sz="6" w:space="0"/>
            </w:tcBorders>
            <w:vAlign w:val="top"/>
          </w:tcPr>
          <w:p w14:paraId="481AD33F">
            <w:pPr>
              <w:spacing w:line="248" w:lineRule="auto"/>
              <w:jc w:val="center"/>
              <w:rPr>
                <w:rFonts w:hint="default" w:ascii="Times New Roman" w:hAnsi="Times New Roman" w:eastAsia="仿宋_GB2312" w:cs="Times New Roman"/>
                <w:sz w:val="24"/>
                <w:szCs w:val="24"/>
              </w:rPr>
            </w:pPr>
          </w:p>
          <w:p w14:paraId="4E5318B3">
            <w:pPr>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pacing w:val="-6"/>
                <w:sz w:val="32"/>
                <w:szCs w:val="32"/>
              </w:rPr>
              <w:t>合计</w:t>
            </w:r>
          </w:p>
        </w:tc>
        <w:tc>
          <w:tcPr>
            <w:tcW w:w="203" w:type="pct"/>
            <w:tcBorders>
              <w:top w:val="single" w:color="000000" w:sz="6" w:space="0"/>
              <w:left w:val="single" w:color="000000" w:sz="6" w:space="0"/>
            </w:tcBorders>
            <w:vAlign w:val="top"/>
          </w:tcPr>
          <w:p w14:paraId="3EE80D2D">
            <w:pPr>
              <w:pStyle w:val="16"/>
              <w:spacing w:before="78" w:line="236" w:lineRule="auto"/>
              <w:jc w:val="center"/>
              <w:rPr>
                <w:rFonts w:hint="default" w:ascii="Times New Roman" w:hAnsi="Times New Roman" w:eastAsia="仿宋_GB2312" w:cs="Times New Roman"/>
                <w:spacing w:val="-3"/>
                <w:sz w:val="24"/>
                <w:szCs w:val="24"/>
              </w:rPr>
            </w:pPr>
          </w:p>
          <w:p w14:paraId="6382FC30">
            <w:pPr>
              <w:pStyle w:val="16"/>
              <w:spacing w:before="78" w:line="236" w:lineRule="auto"/>
              <w:jc w:val="center"/>
              <w:rPr>
                <w:rFonts w:hint="default" w:ascii="Times New Roman" w:hAnsi="Times New Roman" w:eastAsia="仿宋_GB2312" w:cs="Times New Roman"/>
                <w:sz w:val="24"/>
                <w:szCs w:val="24"/>
              </w:rPr>
            </w:pPr>
            <w:r>
              <w:rPr>
                <w:rFonts w:hint="default" w:ascii="Times New Roman" w:hAnsi="Times New Roman" w:eastAsia="仿宋_GB2312" w:cs="Times New Roman"/>
                <w:b/>
                <w:bCs/>
                <w:snapToGrid w:val="0"/>
                <w:color w:val="000000"/>
                <w:spacing w:val="-6"/>
                <w:kern w:val="0"/>
                <w:sz w:val="32"/>
                <w:szCs w:val="32"/>
                <w:lang w:val="en-US" w:eastAsia="en-US" w:bidi="ar-SA"/>
              </w:rPr>
              <w:t>59.14</w:t>
            </w:r>
          </w:p>
        </w:tc>
      </w:tr>
    </w:tbl>
    <w:p w14:paraId="7DF745A3">
      <w:pPr>
        <w:pStyle w:val="6"/>
        <w:rPr>
          <w:rFonts w:hint="default"/>
          <w:lang w:val="en-US" w:eastAsia="zh-CN"/>
        </w:rPr>
      </w:pPr>
    </w:p>
    <w:p w14:paraId="5A5B893F">
      <w:pPr>
        <w:pStyle w:val="6"/>
        <w:rPr>
          <w:rFonts w:hint="default"/>
          <w:lang w:val="en-US" w:eastAsia="zh-CN"/>
        </w:rPr>
      </w:pPr>
    </w:p>
    <w:p w14:paraId="4CC6CE39">
      <w:pPr>
        <w:pStyle w:val="6"/>
        <w:rPr>
          <w:rFonts w:hint="default"/>
          <w:lang w:val="en-US" w:eastAsia="zh-CN"/>
        </w:rPr>
      </w:pPr>
    </w:p>
    <w:p w14:paraId="20FF8D38">
      <w:pPr>
        <w:pStyle w:val="6"/>
        <w:rPr>
          <w:rFonts w:hint="default"/>
          <w:lang w:val="en-US" w:eastAsia="zh-CN"/>
        </w:rPr>
      </w:pPr>
    </w:p>
    <w:p w14:paraId="474A5A5B">
      <w:pPr>
        <w:pStyle w:val="6"/>
        <w:rPr>
          <w:rFonts w:hint="default"/>
          <w:lang w:val="en-US" w:eastAsia="zh-CN"/>
        </w:rPr>
      </w:pPr>
    </w:p>
    <w:p w14:paraId="1D31F0AE">
      <w:pPr>
        <w:pStyle w:val="6"/>
        <w:rPr>
          <w:rFonts w:hint="default"/>
          <w:lang w:val="en-US" w:eastAsia="zh-CN"/>
        </w:rPr>
      </w:pPr>
    </w:p>
    <w:p w14:paraId="21CB0F88">
      <w:pPr>
        <w:pStyle w:val="6"/>
        <w:rPr>
          <w:rFonts w:hint="default"/>
          <w:lang w:val="en-US" w:eastAsia="zh-CN"/>
        </w:rPr>
      </w:pPr>
    </w:p>
    <w:p w14:paraId="45233055">
      <w:pPr>
        <w:pStyle w:val="6"/>
        <w:rPr>
          <w:rFonts w:hint="default"/>
          <w:lang w:val="en-US" w:eastAsia="zh-CN"/>
        </w:rPr>
        <w:sectPr>
          <w:footerReference r:id="rId16" w:type="default"/>
          <w:pgSz w:w="23811" w:h="16838" w:orient="landscape"/>
          <w:pgMar w:top="1531" w:right="2098" w:bottom="1531" w:left="1984" w:header="850" w:footer="1134" w:gutter="0"/>
          <w:pgNumType w:fmt="decimal"/>
          <w:cols w:space="720" w:num="1"/>
        </w:sectPr>
      </w:pPr>
    </w:p>
    <w:p w14:paraId="1F44475F">
      <w:pPr>
        <w:pStyle w:val="6"/>
        <w:rPr>
          <w:rFonts w:hint="default"/>
          <w:lang w:val="en-US" w:eastAsia="zh-CN"/>
        </w:rPr>
      </w:pPr>
    </w:p>
    <w:p w14:paraId="490EEA78">
      <w:pPr>
        <w:pStyle w:val="6"/>
        <w:rPr>
          <w:rFonts w:hint="default"/>
          <w:lang w:val="en-US" w:eastAsia="zh-CN"/>
        </w:rPr>
      </w:pPr>
    </w:p>
    <w:p w14:paraId="48B18344">
      <w:pPr>
        <w:pStyle w:val="6"/>
        <w:rPr>
          <w:rFonts w:hint="default"/>
          <w:lang w:val="en-US" w:eastAsia="zh-CN"/>
        </w:rPr>
      </w:pPr>
    </w:p>
    <w:p w14:paraId="5F4CF906">
      <w:pPr>
        <w:pStyle w:val="6"/>
        <w:rPr>
          <w:rFonts w:hint="default"/>
          <w:lang w:val="en-US" w:eastAsia="zh-CN"/>
        </w:rPr>
      </w:pPr>
    </w:p>
    <w:p w14:paraId="72536E0F">
      <w:pPr>
        <w:pStyle w:val="6"/>
        <w:rPr>
          <w:rFonts w:hint="default"/>
          <w:lang w:val="en-US" w:eastAsia="zh-CN"/>
        </w:rPr>
      </w:pPr>
    </w:p>
    <w:p w14:paraId="3F1635E6">
      <w:pPr>
        <w:pStyle w:val="6"/>
        <w:rPr>
          <w:rFonts w:hint="default"/>
          <w:lang w:val="en-US" w:eastAsia="zh-CN"/>
        </w:rPr>
      </w:pPr>
    </w:p>
    <w:p w14:paraId="14DFDB0F">
      <w:pPr>
        <w:pStyle w:val="6"/>
        <w:rPr>
          <w:rFonts w:hint="default"/>
          <w:lang w:val="en-US" w:eastAsia="zh-CN"/>
        </w:rPr>
      </w:pPr>
    </w:p>
    <w:p w14:paraId="33982DA8">
      <w:pPr>
        <w:pStyle w:val="6"/>
        <w:rPr>
          <w:rFonts w:hint="default"/>
          <w:lang w:val="en-US" w:eastAsia="zh-CN"/>
        </w:rPr>
      </w:pPr>
    </w:p>
    <w:p w14:paraId="55E82276">
      <w:pPr>
        <w:pStyle w:val="6"/>
        <w:rPr>
          <w:rFonts w:hint="default"/>
          <w:lang w:val="en-US" w:eastAsia="zh-CN"/>
        </w:rPr>
      </w:pPr>
    </w:p>
    <w:p w14:paraId="70EF56A9">
      <w:pPr>
        <w:pStyle w:val="6"/>
        <w:rPr>
          <w:rFonts w:hint="default"/>
          <w:lang w:val="en-US" w:eastAsia="zh-CN"/>
        </w:rPr>
      </w:pPr>
    </w:p>
    <w:p w14:paraId="29192B25">
      <w:pPr>
        <w:pStyle w:val="6"/>
        <w:rPr>
          <w:rFonts w:hint="default"/>
          <w:lang w:val="en-US" w:eastAsia="zh-CN"/>
        </w:rPr>
      </w:pPr>
    </w:p>
    <w:p w14:paraId="195E7C41">
      <w:pPr>
        <w:pStyle w:val="6"/>
        <w:rPr>
          <w:rFonts w:hint="default"/>
          <w:lang w:val="en-US" w:eastAsia="zh-CN"/>
        </w:rPr>
      </w:pPr>
    </w:p>
    <w:p w14:paraId="3937CD8F">
      <w:pPr>
        <w:pStyle w:val="6"/>
        <w:rPr>
          <w:rFonts w:hint="default"/>
          <w:lang w:val="en-US" w:eastAsia="zh-CN"/>
        </w:rPr>
      </w:pPr>
    </w:p>
    <w:p w14:paraId="2B2DC347">
      <w:pPr>
        <w:pStyle w:val="6"/>
        <w:rPr>
          <w:rFonts w:hint="default"/>
          <w:lang w:val="en-US" w:eastAsia="zh-CN"/>
        </w:rPr>
      </w:pPr>
    </w:p>
    <w:p w14:paraId="32B1325F">
      <w:pPr>
        <w:pStyle w:val="11"/>
        <w:rPr>
          <w:rFonts w:hint="eastAsia" w:ascii="仿宋_GB2312" w:hAnsi="仿宋_GB2312" w:eastAsia="仿宋_GB2312" w:cs="仿宋_GB2312"/>
          <w:color w:val="auto"/>
          <w:sz w:val="32"/>
          <w:szCs w:val="32"/>
          <w:u w:val="none"/>
          <w:lang w:val="en-US" w:eastAsia="zh-CN"/>
        </w:rPr>
      </w:pPr>
    </w:p>
    <w:p w14:paraId="6667F354">
      <w:pPr>
        <w:pStyle w:val="11"/>
        <w:rPr>
          <w:rFonts w:hint="eastAsia" w:ascii="仿宋_GB2312" w:hAnsi="仿宋_GB2312" w:eastAsia="仿宋_GB2312" w:cs="仿宋_GB2312"/>
          <w:color w:val="auto"/>
          <w:sz w:val="32"/>
          <w:szCs w:val="32"/>
          <w:u w:val="none"/>
          <w:lang w:val="en-US" w:eastAsia="zh-CN"/>
        </w:rPr>
      </w:pPr>
    </w:p>
    <w:p w14:paraId="0FCED415">
      <w:pPr>
        <w:pStyle w:val="11"/>
        <w:rPr>
          <w:rFonts w:hint="eastAsia" w:ascii="仿宋_GB2312" w:hAnsi="仿宋_GB2312" w:eastAsia="仿宋_GB2312" w:cs="仿宋_GB2312"/>
          <w:color w:val="auto"/>
          <w:sz w:val="32"/>
          <w:szCs w:val="32"/>
          <w:u w:val="none"/>
          <w:lang w:val="en-US" w:eastAsia="zh-CN"/>
        </w:rPr>
      </w:pPr>
    </w:p>
    <w:p w14:paraId="1F31FB99">
      <w:pPr>
        <w:pStyle w:val="11"/>
        <w:rPr>
          <w:rFonts w:hint="eastAsia" w:ascii="仿宋_GB2312" w:hAnsi="仿宋_GB2312" w:eastAsia="仿宋_GB2312" w:cs="仿宋_GB2312"/>
          <w:color w:val="auto"/>
          <w:sz w:val="32"/>
          <w:szCs w:val="32"/>
          <w:u w:val="none"/>
          <w:lang w:val="en-US" w:eastAsia="zh-CN"/>
        </w:rPr>
      </w:pPr>
    </w:p>
    <w:p w14:paraId="205A2D66">
      <w:pPr>
        <w:pStyle w:val="11"/>
        <w:rPr>
          <w:rFonts w:hint="eastAsia" w:ascii="仿宋_GB2312" w:hAnsi="仿宋_GB2312" w:eastAsia="仿宋_GB2312" w:cs="仿宋_GB2312"/>
          <w:color w:val="auto"/>
          <w:sz w:val="32"/>
          <w:szCs w:val="32"/>
          <w:u w:val="none"/>
          <w:lang w:val="en-US" w:eastAsia="zh-CN"/>
        </w:rPr>
      </w:pPr>
    </w:p>
    <w:p w14:paraId="57DD9AE4">
      <w:pPr>
        <w:pStyle w:val="11"/>
        <w:rPr>
          <w:rFonts w:hint="eastAsia" w:ascii="仿宋_GB2312" w:hAnsi="仿宋_GB2312" w:eastAsia="仿宋_GB2312" w:cs="仿宋_GB2312"/>
          <w:color w:val="auto"/>
          <w:sz w:val="32"/>
          <w:szCs w:val="32"/>
          <w:u w:val="none"/>
          <w:lang w:val="en-US" w:eastAsia="zh-CN"/>
        </w:rPr>
      </w:pPr>
    </w:p>
    <w:p w14:paraId="168D3E02">
      <w:pPr>
        <w:pStyle w:val="11"/>
        <w:rPr>
          <w:rFonts w:hint="eastAsia" w:ascii="仿宋_GB2312" w:hAnsi="仿宋_GB2312" w:eastAsia="仿宋_GB2312" w:cs="仿宋_GB2312"/>
          <w:color w:val="auto"/>
          <w:sz w:val="32"/>
          <w:szCs w:val="32"/>
          <w:u w:val="none"/>
          <w:lang w:val="en-US" w:eastAsia="zh-CN"/>
        </w:rPr>
      </w:pPr>
    </w:p>
    <w:p w14:paraId="3AA2F3A2">
      <w:pPr>
        <w:pStyle w:val="11"/>
        <w:rPr>
          <w:rFonts w:hint="eastAsia" w:ascii="仿宋_GB2312" w:hAnsi="仿宋_GB2312" w:eastAsia="仿宋_GB2312" w:cs="仿宋_GB2312"/>
          <w:color w:val="auto"/>
          <w:sz w:val="32"/>
          <w:szCs w:val="32"/>
          <w:u w:val="none"/>
          <w:lang w:val="en-US" w:eastAsia="zh-CN"/>
        </w:rPr>
      </w:pPr>
    </w:p>
    <w:p w14:paraId="0E183B32">
      <w:pPr>
        <w:pStyle w:val="11"/>
        <w:rPr>
          <w:rFonts w:hint="eastAsia" w:ascii="仿宋_GB2312" w:hAnsi="仿宋_GB2312" w:eastAsia="仿宋_GB2312" w:cs="仿宋_GB2312"/>
          <w:color w:val="auto"/>
          <w:sz w:val="32"/>
          <w:szCs w:val="32"/>
          <w:u w:val="none"/>
          <w:lang w:val="en-US" w:eastAsia="zh-CN"/>
        </w:rPr>
      </w:pPr>
    </w:p>
    <w:p w14:paraId="3DE70F66">
      <w:pPr>
        <w:pStyle w:val="11"/>
        <w:rPr>
          <w:rFonts w:hint="eastAsia" w:ascii="仿宋_GB2312" w:hAnsi="仿宋_GB2312" w:eastAsia="仿宋_GB2312" w:cs="仿宋_GB2312"/>
          <w:color w:val="auto"/>
          <w:sz w:val="32"/>
          <w:szCs w:val="32"/>
          <w:u w:val="none"/>
          <w:lang w:val="en-US" w:eastAsia="zh-CN"/>
        </w:rPr>
      </w:pPr>
    </w:p>
    <w:p w14:paraId="4A3B0768">
      <w:pPr>
        <w:pStyle w:val="11"/>
        <w:rPr>
          <w:rFonts w:hint="eastAsia" w:ascii="仿宋_GB2312" w:hAnsi="仿宋_GB2312" w:eastAsia="仿宋_GB2312" w:cs="仿宋_GB2312"/>
          <w:color w:val="auto"/>
          <w:sz w:val="32"/>
          <w:szCs w:val="32"/>
          <w:u w:val="none"/>
          <w:lang w:val="en-US" w:eastAsia="zh-CN"/>
        </w:rPr>
      </w:pPr>
    </w:p>
    <w:p w14:paraId="19A79696">
      <w:pPr>
        <w:pStyle w:val="10"/>
        <w:keepNext w:val="0"/>
        <w:keepLines w:val="0"/>
        <w:pageBreakBefore w:val="0"/>
        <w:widowControl w:val="0"/>
        <w:kinsoku/>
        <w:wordWrap/>
        <w:overflowPunct/>
        <w:topLinePunct w:val="0"/>
        <w:autoSpaceDE/>
        <w:autoSpaceDN/>
        <w:bidi w:val="0"/>
        <w:adjustRightInd/>
        <w:snapToGrid/>
        <w:spacing w:after="0" w:line="578" w:lineRule="exact"/>
        <w:ind w:firstLine="640" w:firstLineChars="200"/>
        <w:textAlignment w:val="auto"/>
        <w:rPr>
          <w:rFonts w:hint="default" w:ascii="Times New Roman" w:hAnsi="Times New Roman" w:eastAsia="仿宋_GB2312" w:cs="Times New Roman"/>
          <w:kern w:val="2"/>
          <w:sz w:val="32"/>
          <w:szCs w:val="32"/>
          <w:lang w:val="en-US" w:eastAsia="zh-CN" w:bidi="ar-SA"/>
        </w:rPr>
      </w:pPr>
    </w:p>
    <w:p w14:paraId="66C2E5D2">
      <w:pPr>
        <w:keepNext w:val="0"/>
        <w:keepLines w:val="0"/>
        <w:pageBreakBefore w:val="0"/>
        <w:widowControl w:val="0"/>
        <w:pBdr>
          <w:top w:val="single" w:color="auto" w:sz="12" w:space="1"/>
          <w:bottom w:val="single" w:color="auto" w:sz="12" w:space="1"/>
        </w:pBdr>
        <w:kinsoku/>
        <w:wordWrap/>
        <w:overflowPunct/>
        <w:topLinePunct w:val="0"/>
        <w:autoSpaceDE/>
        <w:autoSpaceDN/>
        <w:bidi w:val="0"/>
        <w:adjustRightInd/>
        <w:snapToGrid/>
        <w:spacing w:line="478" w:lineRule="exact"/>
        <w:ind w:left="0" w:leftChars="0" w:right="0" w:rightChars="0" w:firstLine="280" w:firstLineChars="100"/>
        <w:jc w:val="both"/>
        <w:textAlignment w:val="auto"/>
        <w:outlineLvl w:val="9"/>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lang w:eastAsia="zh-CN"/>
        </w:rPr>
        <w:t>抄送：旗委办公室。</w:t>
      </w:r>
    </w:p>
    <w:p w14:paraId="1F562B85">
      <w:pPr>
        <w:keepNext w:val="0"/>
        <w:keepLines w:val="0"/>
        <w:pageBreakBefore w:val="0"/>
        <w:widowControl w:val="0"/>
        <w:pBdr>
          <w:top w:val="single" w:color="auto" w:sz="12" w:space="1"/>
          <w:bottom w:val="single" w:color="auto" w:sz="12" w:space="1"/>
        </w:pBdr>
        <w:kinsoku/>
        <w:wordWrap/>
        <w:overflowPunct/>
        <w:topLinePunct w:val="0"/>
        <w:autoSpaceDE/>
        <w:autoSpaceDN/>
        <w:bidi w:val="0"/>
        <w:adjustRightInd/>
        <w:snapToGrid/>
        <w:spacing w:line="478" w:lineRule="exact"/>
        <w:ind w:left="0" w:leftChars="0" w:right="0" w:rightChars="0" w:firstLine="0" w:firstLineChars="0"/>
        <w:jc w:val="both"/>
        <w:textAlignment w:val="auto"/>
        <w:outlineLvl w:val="9"/>
        <w:rPr>
          <w:rFonts w:hint="default" w:ascii="Times New Roman" w:hAnsi="Times New Roman" w:eastAsia="仿宋_GB2312" w:cs="Times New Roman"/>
          <w:sz w:val="28"/>
          <w:szCs w:val="28"/>
          <w:lang w:val="en-US" w:eastAsia="zh-CN"/>
        </w:rPr>
      </w:pPr>
      <w:r>
        <w:rPr>
          <w:rFonts w:hint="default" w:ascii="Times New Roman" w:hAnsi="Times New Roman" w:cs="Times New Roman"/>
          <w:sz w:val="28"/>
        </w:rPr>
        <mc:AlternateContent>
          <mc:Choice Requires="wps">
            <w:drawing>
              <wp:anchor distT="0" distB="0" distL="114300" distR="114300" simplePos="0" relativeHeight="251667456" behindDoc="0" locked="0" layoutInCell="1" allowOverlap="1">
                <wp:simplePos x="0" y="0"/>
                <wp:positionH relativeFrom="column">
                  <wp:posOffset>-15875</wp:posOffset>
                </wp:positionH>
                <wp:positionV relativeFrom="paragraph">
                  <wp:posOffset>294005</wp:posOffset>
                </wp:positionV>
                <wp:extent cx="5676900" cy="9525"/>
                <wp:effectExtent l="0" t="0" r="0" b="0"/>
                <wp:wrapNone/>
                <wp:docPr id="3" name="直接连接符 3"/>
                <wp:cNvGraphicFramePr/>
                <a:graphic xmlns:a="http://schemas.openxmlformats.org/drawingml/2006/main">
                  <a:graphicData uri="http://schemas.microsoft.com/office/word/2010/wordprocessingShape">
                    <wps:wsp>
                      <wps:cNvCnPr/>
                      <wps:spPr>
                        <a:xfrm>
                          <a:off x="956310" y="8568055"/>
                          <a:ext cx="5676900" cy="952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1.25pt;margin-top:23.15pt;height:0.75pt;width:447pt;z-index:251667456;mso-width-relative:page;mso-height-relative:page;" filled="f" stroked="t" coordsize="21600,21600" o:gfxdata="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kFmVrXAAAACAEAAA8AAAAAAAAAAQAgAAAAIgAAAGRycy9k&#10;b3ducmV2LnhtbFBLAQIUABQAAAAIAIdO4kDLGs4dAwIAAO8DAAAOAAAAAAAAAAEAIAAAACYBAABk&#10;cnMvZTJvRG9jLnhtbFBLBQYAAAAABgAGAFkBAACbBQAAAAA=&#10;">
                <v:fill on="f" focussize="0,0"/>
                <v:stroke color="#000000" joinstyle="round"/>
                <v:imagedata o:title=""/>
                <o:lock v:ext="edit" aspectratio="f"/>
              </v:line>
            </w:pict>
          </mc:Fallback>
        </mc:AlternateContent>
      </w:r>
      <w:r>
        <w:rPr>
          <w:rFonts w:hint="default" w:ascii="Times New Roman" w:hAnsi="Times New Roman" w:eastAsia="仿宋_GB2312" w:cs="Times New Roman"/>
          <w:sz w:val="28"/>
          <w:szCs w:val="28"/>
          <w:u w:val="none"/>
          <w:lang w:val="en-US" w:eastAsia="zh-CN"/>
        </w:rPr>
        <w:t xml:space="preserve">         </w:t>
      </w:r>
      <w:r>
        <w:rPr>
          <w:rFonts w:hint="eastAsia" w:ascii="Times New Roman" w:hAnsi="Times New Roman" w:eastAsia="仿宋_GB2312" w:cs="Times New Roman"/>
          <w:sz w:val="28"/>
          <w:szCs w:val="28"/>
          <w:u w:val="none"/>
          <w:lang w:val="en-US" w:eastAsia="zh-CN"/>
        </w:rPr>
        <w:t xml:space="preserve">        </w:t>
      </w:r>
      <w:r>
        <w:rPr>
          <w:rFonts w:hint="default" w:ascii="Times New Roman" w:hAnsi="Times New Roman" w:eastAsia="仿宋_GB2312" w:cs="Times New Roman"/>
          <w:sz w:val="28"/>
          <w:szCs w:val="28"/>
          <w:u w:val="none"/>
          <w:lang w:val="en-US" w:eastAsia="zh-CN"/>
        </w:rPr>
        <w:t xml:space="preserve">旗人大常委会办公室、政协办公室。                       </w:t>
      </w:r>
    </w:p>
    <w:p w14:paraId="4731C70D">
      <w:pPr>
        <w:pBdr>
          <w:top w:val="single" w:color="auto" w:sz="12" w:space="1"/>
          <w:bottom w:val="single" w:color="auto" w:sz="12" w:space="1"/>
        </w:pBdr>
        <w:spacing w:line="578" w:lineRule="exact"/>
        <w:ind w:firstLine="280" w:firstLineChars="100"/>
        <w:rPr>
          <w:rFonts w:hint="default" w:ascii="Times New Roman" w:hAnsi="Times New Roman" w:cs="Times New Roman"/>
        </w:rPr>
      </w:pP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达茂联合旗</w:t>
      </w:r>
      <w:r>
        <w:rPr>
          <w:rFonts w:hint="eastAsia" w:ascii="Times New Roman" w:hAnsi="Times New Roman" w:eastAsia="仿宋_GB2312" w:cs="Times New Roman"/>
          <w:sz w:val="28"/>
          <w:szCs w:val="28"/>
          <w:lang w:eastAsia="zh-CN"/>
        </w:rPr>
        <w:t>人民</w:t>
      </w:r>
      <w:r>
        <w:rPr>
          <w:rFonts w:hint="default" w:ascii="Times New Roman" w:hAnsi="Times New Roman" w:eastAsia="仿宋_GB2312" w:cs="Times New Roman"/>
          <w:sz w:val="28"/>
          <w:szCs w:val="28"/>
        </w:rPr>
        <w:t xml:space="preserve">政府办公室                  </w:t>
      </w:r>
      <w:r>
        <w:rPr>
          <w:rFonts w:hint="eastAsia"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20</w:t>
      </w:r>
      <w:r>
        <w:rPr>
          <w:rFonts w:hint="default" w:ascii="Times New Roman" w:hAnsi="Times New Roman" w:eastAsia="仿宋_GB2312" w:cs="Times New Roman"/>
          <w:sz w:val="28"/>
          <w:szCs w:val="28"/>
          <w:lang w:val="en-US" w:eastAsia="zh-CN"/>
        </w:rPr>
        <w:t>2</w:t>
      </w:r>
      <w:r>
        <w:rPr>
          <w:rFonts w:hint="eastAsia" w:ascii="Times New Roman" w:hAnsi="Times New Roman" w:cs="Times New Roman"/>
          <w:sz w:val="28"/>
          <w:szCs w:val="28"/>
          <w:lang w:val="en-US" w:eastAsia="zh-CN"/>
        </w:rPr>
        <w:t>6</w:t>
      </w:r>
      <w:r>
        <w:rPr>
          <w:rFonts w:hint="default" w:ascii="Times New Roman" w:hAnsi="Times New Roman" w:eastAsia="仿宋_GB2312" w:cs="Times New Roman"/>
          <w:sz w:val="28"/>
          <w:szCs w:val="28"/>
        </w:rPr>
        <w:t>年</w:t>
      </w:r>
      <w:r>
        <w:rPr>
          <w:rFonts w:hint="eastAsia" w:ascii="Times New Roman" w:hAnsi="Times New Roman" w:eastAsia="仿宋_GB2312" w:cs="Times New Roman"/>
          <w:sz w:val="28"/>
          <w:szCs w:val="28"/>
          <w:lang w:val="en-US" w:eastAsia="zh-CN"/>
        </w:rPr>
        <w:t>1</w:t>
      </w:r>
      <w:r>
        <w:rPr>
          <w:rFonts w:hint="default" w:ascii="Times New Roman" w:hAnsi="Times New Roman" w:eastAsia="仿宋_GB2312" w:cs="Times New Roman"/>
          <w:sz w:val="28"/>
          <w:szCs w:val="28"/>
        </w:rPr>
        <w:t>月</w:t>
      </w:r>
      <w:r>
        <w:rPr>
          <w:rFonts w:hint="eastAsia" w:ascii="Times New Roman" w:hAnsi="Times New Roman" w:eastAsia="仿宋_GB2312" w:cs="Times New Roman"/>
          <w:sz w:val="28"/>
          <w:szCs w:val="28"/>
          <w:lang w:val="en-US" w:eastAsia="zh-CN"/>
        </w:rPr>
        <w:t>7</w:t>
      </w:r>
      <w:r>
        <w:rPr>
          <w:rFonts w:hint="default" w:ascii="Times New Roman" w:hAnsi="Times New Roman" w:eastAsia="仿宋_GB2312" w:cs="Times New Roman"/>
          <w:sz w:val="28"/>
          <w:szCs w:val="28"/>
        </w:rPr>
        <w:t>日印发</w:t>
      </w:r>
    </w:p>
    <w:p w14:paraId="348EBECE">
      <w:pPr>
        <w:pStyle w:val="6"/>
        <w:rPr>
          <w:rFonts w:hint="default"/>
          <w:lang w:val="en-US" w:eastAsia="zh-CN"/>
        </w:rPr>
      </w:pPr>
    </w:p>
    <w:sectPr>
      <w:pgSz w:w="11906" w:h="16838"/>
      <w:pgMar w:top="2098" w:right="1531" w:bottom="1984" w:left="1531" w:header="850" w:footer="158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B78DEF40-9FA4-4384-A8F4-0676A702B102}"/>
  </w:font>
  <w:font w:name="黑体">
    <w:panose1 w:val="02010609060101010101"/>
    <w:charset w:val="86"/>
    <w:family w:val="auto"/>
    <w:pitch w:val="default"/>
    <w:sig w:usb0="800002BF" w:usb1="38CF7CFA" w:usb2="00000016" w:usb3="00000000" w:csb0="00040001" w:csb1="00000000"/>
    <w:embedRegular r:id="rId2" w:fontKey="{A7A855C9-F827-46D3-881F-8D8F537A153B}"/>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0E14340C-BE7A-4F95-976A-93F23B020399}"/>
  </w:font>
  <w:font w:name="仿宋">
    <w:panose1 w:val="02010609060101010101"/>
    <w:charset w:val="86"/>
    <w:family w:val="auto"/>
    <w:pitch w:val="default"/>
    <w:sig w:usb0="800002BF" w:usb1="38CF7CFA" w:usb2="00000016" w:usb3="00000000" w:csb0="00040001" w:csb1="00000000"/>
    <w:embedRegular r:id="rId4" w:fontKey="{D30A14C0-79F2-4E27-95EC-5CE3F3D12D9D}"/>
  </w:font>
  <w:font w:name="仿宋_GB2312">
    <w:panose1 w:val="02010609030101010101"/>
    <w:charset w:val="86"/>
    <w:family w:val="auto"/>
    <w:pitch w:val="default"/>
    <w:sig w:usb0="00000001" w:usb1="080E0000" w:usb2="00000000" w:usb3="00000000" w:csb0="00040000" w:csb1="00000000"/>
    <w:embedRegular r:id="rId5" w:fontKey="{94F57040-D80D-4F6F-967D-DC47F7089435}"/>
  </w:font>
  <w:font w:name="方正小标宋简体">
    <w:panose1 w:val="03000509000000000000"/>
    <w:charset w:val="86"/>
    <w:family w:val="script"/>
    <w:pitch w:val="default"/>
    <w:sig w:usb0="00000001" w:usb1="080E0000" w:usb2="00000000" w:usb3="00000000" w:csb0="00040000" w:csb1="00000000"/>
    <w:embedRegular r:id="rId6" w:fontKey="{F0D11500-2181-4FBD-B6C7-EA2023EF1397}"/>
  </w:font>
  <w:font w:name="楷体_GB2312">
    <w:panose1 w:val="02010609030101010101"/>
    <w:charset w:val="86"/>
    <w:family w:val="modern"/>
    <w:pitch w:val="default"/>
    <w:sig w:usb0="00000001" w:usb1="080E0000" w:usb2="00000000" w:usb3="00000000" w:csb0="00040000" w:csb1="00000000"/>
    <w:embedRegular r:id="rId7" w:fontKey="{2730DA5D-4671-4BA4-99F0-DBB2CDA192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253DD">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C8CBCC">
                          <w:pPr>
                            <w:pStyle w:val="8"/>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20C8CBCC">
                    <w:pPr>
                      <w:pStyle w:val="8"/>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1</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1AEFA">
    <w:pPr>
      <w:spacing w:line="236" w:lineRule="auto"/>
      <w:ind w:left="7158"/>
      <w:rPr>
        <w:rFonts w:ascii="Calibri" w:hAnsi="Calibri" w:eastAsia="Calibri" w:cs="Calibri"/>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37F3F1">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0737F3F1">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3B7FC">
    <w:pPr>
      <w:spacing w:line="236" w:lineRule="auto"/>
      <w:ind w:left="7158"/>
      <w:rPr>
        <w:rFonts w:ascii="Calibri" w:hAnsi="Calibri" w:eastAsia="Calibri" w:cs="Calibri"/>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110585">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11110585">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95</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15CED">
    <w:pPr>
      <w:spacing w:line="237" w:lineRule="auto"/>
      <w:ind w:left="4483"/>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0490CD">
                          <w:pPr>
                            <w:pStyle w:val="8"/>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5</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320490CD">
                    <w:pPr>
                      <w:pStyle w:val="8"/>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5</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1D7D4">
    <w:pPr>
      <w:spacing w:line="237" w:lineRule="auto"/>
      <w:ind w:left="4138"/>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23E2F">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72223E2F">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7</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6E1B4">
    <w:pPr>
      <w:spacing w:line="236" w:lineRule="auto"/>
      <w:ind w:left="4477"/>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79B012">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2879B012">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583B3">
    <w:pPr>
      <w:spacing w:line="238" w:lineRule="auto"/>
      <w:ind w:left="4444"/>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CF142B">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4DCF142B">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B9B04">
    <w:pPr>
      <w:spacing w:line="236" w:lineRule="auto"/>
      <w:ind w:left="4444"/>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EE604C">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24EE604C">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23</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F4613">
    <w:pPr>
      <w:spacing w:line="236" w:lineRule="auto"/>
      <w:ind w:left="4439"/>
      <w:rPr>
        <w:rFonts w:ascii="Calibri" w:hAnsi="Calibri" w:eastAsia="Calibri" w:cs="Calibri"/>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5AAFFB">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025AAFFB">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24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20FF2">
    <w:pPr>
      <w:spacing w:line="238" w:lineRule="auto"/>
      <w:ind w:left="4447"/>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219D2B">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08219D2B">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3DA12">
    <w:pPr>
      <w:spacing w:line="236" w:lineRule="auto"/>
      <w:ind w:left="4084"/>
      <w:rPr>
        <w:rFonts w:ascii="Calibri" w:hAnsi="Calibri" w:eastAsia="Calibri" w:cs="Calibri"/>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8D0ADE">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zS4AzAgAAYwQAAA4AAABkcnMvZTJvRG9jLnhtbK1UzY7TMBC+I/EO&#10;lu80aVes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YzS4AzAgAAYwQAAA4AAAAAAAAAAQAgAAAAHwEAAGRycy9lMm9Eb2MueG1sUEsF&#10;BgAAAAAGAAYAWQEAAMQFAAAAAA==&#10;">
              <v:fill on="f" focussize="0,0"/>
              <v:stroke on="f" weight="0.5pt"/>
              <v:imagedata o:title=""/>
              <o:lock v:ext="edit" aspectratio="f"/>
              <v:textbox inset="0mm,0mm,0mm,0mm" style="mso-fit-shape-to-text:t;">
                <w:txbxContent>
                  <w:p w14:paraId="1F8D0ADE">
                    <w:pPr>
                      <w:pStyle w:val="8"/>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69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D82F85">
    <w:pPr>
      <w:pStyle w:val="6"/>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B598D51"/>
    <w:multiLevelType w:val="singleLevel"/>
    <w:tmpl w:val="5B598D51"/>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24E5235"/>
    <w:rsid w:val="15270E89"/>
    <w:rsid w:val="175E2468"/>
    <w:rsid w:val="18275B75"/>
    <w:rsid w:val="1D725739"/>
    <w:rsid w:val="1F4D1FBA"/>
    <w:rsid w:val="23E6791D"/>
    <w:rsid w:val="275135BC"/>
    <w:rsid w:val="295251ED"/>
    <w:rsid w:val="2E9F7037"/>
    <w:rsid w:val="30577BE4"/>
    <w:rsid w:val="313A4795"/>
    <w:rsid w:val="324010C7"/>
    <w:rsid w:val="35355270"/>
    <w:rsid w:val="36B9755C"/>
    <w:rsid w:val="41DF5139"/>
    <w:rsid w:val="43000F6E"/>
    <w:rsid w:val="4BB034BF"/>
    <w:rsid w:val="51476A91"/>
    <w:rsid w:val="52814CEA"/>
    <w:rsid w:val="591E42C6"/>
    <w:rsid w:val="61D75138"/>
    <w:rsid w:val="66FC1227"/>
    <w:rsid w:val="692B0D7C"/>
    <w:rsid w:val="6E7C223C"/>
    <w:rsid w:val="706B361B"/>
    <w:rsid w:val="7544268D"/>
    <w:rsid w:val="7D73080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customStyle="1" w:styleId="2">
    <w:name w:val="正文首行缩进 21"/>
    <w:basedOn w:val="3"/>
    <w:next w:val="1"/>
    <w:qFormat/>
    <w:uiPriority w:val="0"/>
    <w:pPr>
      <w:ind w:firstLine="420" w:firstLineChars="200"/>
    </w:pPr>
  </w:style>
  <w:style w:type="paragraph" w:customStyle="1" w:styleId="3">
    <w:name w:val="正文文本缩进1"/>
    <w:qFormat/>
    <w:uiPriority w:val="0"/>
    <w:pPr>
      <w:widowControl w:val="0"/>
      <w:ind w:left="420" w:leftChars="200"/>
      <w:jc w:val="both"/>
    </w:pPr>
    <w:rPr>
      <w:rFonts w:ascii="Calibri" w:hAnsi="Calibri" w:eastAsia="宋体" w:cs="Calibri"/>
      <w:kern w:val="2"/>
      <w:sz w:val="21"/>
      <w:szCs w:val="24"/>
      <w:lang w:val="en-US" w:eastAsia="zh-CN" w:bidi="ar-SA"/>
    </w:rPr>
  </w:style>
  <w:style w:type="paragraph" w:styleId="4">
    <w:name w:val="index 5"/>
    <w:basedOn w:val="1"/>
    <w:next w:val="1"/>
    <w:qFormat/>
    <w:uiPriority w:val="0"/>
    <w:pPr>
      <w:ind w:left="1680"/>
    </w:pPr>
  </w:style>
  <w:style w:type="paragraph" w:styleId="5">
    <w:name w:val="toa heading"/>
    <w:basedOn w:val="1"/>
    <w:next w:val="1"/>
    <w:qFormat/>
    <w:uiPriority w:val="0"/>
    <w:pPr>
      <w:spacing w:before="120"/>
    </w:pPr>
    <w:rPr>
      <w:rFonts w:ascii="Arial" w:hAnsi="Arial" w:cs="Arial"/>
      <w:sz w:val="24"/>
    </w:rPr>
  </w:style>
  <w:style w:type="paragraph" w:styleId="6">
    <w:name w:val="Body Text"/>
    <w:basedOn w:val="1"/>
    <w:semiHidden/>
    <w:qFormat/>
    <w:uiPriority w:val="0"/>
    <w:rPr>
      <w:rFonts w:ascii="Arial" w:hAnsi="Arial" w:eastAsia="Arial" w:cs="Arial"/>
      <w:sz w:val="21"/>
      <w:szCs w:val="21"/>
      <w:lang w:val="en-US" w:eastAsia="en-US" w:bidi="ar-SA"/>
    </w:rPr>
  </w:style>
  <w:style w:type="paragraph" w:styleId="7">
    <w:name w:val="Body Text Indent"/>
    <w:basedOn w:val="1"/>
    <w:next w:val="4"/>
    <w:qFormat/>
    <w:uiPriority w:val="0"/>
    <w:pPr>
      <w:spacing w:after="120"/>
      <w:ind w:left="420" w:leftChars="200"/>
    </w:pPr>
    <w:rPr>
      <w:rFonts w:ascii="Times New Roman" w:hAnsi="Times New Roman" w:eastAsia="宋体" w:cs="Times New Roman"/>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Body Text 2"/>
    <w:basedOn w:val="1"/>
    <w:qFormat/>
    <w:uiPriority w:val="0"/>
    <w:pPr>
      <w:spacing w:line="480" w:lineRule="auto"/>
    </w:pPr>
    <w:rPr>
      <w:rFonts w:ascii="Calibri" w:hAnsi="Calibri" w:eastAsia="宋体" w:cs="Times New Roman"/>
      <w:szCs w:val="24"/>
    </w:rPr>
  </w:style>
  <w:style w:type="paragraph" w:styleId="11">
    <w:name w:val="Body Text First Indent"/>
    <w:basedOn w:val="6"/>
    <w:qFormat/>
    <w:uiPriority w:val="0"/>
    <w:pPr>
      <w:spacing w:line="360" w:lineRule="auto"/>
      <w:ind w:firstLine="567"/>
    </w:pPr>
  </w:style>
  <w:style w:type="paragraph" w:styleId="12">
    <w:name w:val="Body Text First Indent 2"/>
    <w:basedOn w:val="7"/>
    <w:next w:val="1"/>
    <w:qFormat/>
    <w:uiPriority w:val="0"/>
    <w:pPr>
      <w:ind w:firstLine="420" w:firstLineChars="200"/>
    </w:pPr>
    <w:rPr>
      <w:rFonts w:ascii="Calibri" w:hAnsi="Calibri" w:eastAsia="宋体" w:cs="Calibri"/>
      <w:lang w:val="en-US" w:eastAsia="zh-CN" w:bidi="ar-SA"/>
    </w:rPr>
  </w:style>
  <w:style w:type="table" w:customStyle="1" w:styleId="15">
    <w:name w:val="Table Normal"/>
    <w:semiHidden/>
    <w:unhideWhenUsed/>
    <w:qFormat/>
    <w:uiPriority w:val="0"/>
    <w:tblPr>
      <w:tblCellMar>
        <w:top w:w="0" w:type="dxa"/>
        <w:left w:w="0" w:type="dxa"/>
        <w:bottom w:w="0" w:type="dxa"/>
        <w:right w:w="0" w:type="dxa"/>
      </w:tblCellMar>
    </w:tblPr>
  </w:style>
  <w:style w:type="paragraph" w:customStyle="1" w:styleId="16">
    <w:name w:val="Table Text"/>
    <w:basedOn w:val="1"/>
    <w:semiHidden/>
    <w:qFormat/>
    <w:uiPriority w:val="0"/>
    <w:rPr>
      <w:rFonts w:ascii="仿宋" w:hAnsi="仿宋" w:eastAsia="仿宋" w:cs="仿宋"/>
      <w:sz w:val="21"/>
      <w:szCs w:val="21"/>
      <w:lang w:val="en-US" w:eastAsia="en-US" w:bidi="ar-SA"/>
    </w:rPr>
  </w:style>
  <w:style w:type="paragraph" w:customStyle="1" w:styleId="17">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jpeg"/><Relationship Id="rId40" Type="http://schemas.openxmlformats.org/officeDocument/2006/relationships/image" Target="media/image23.jpeg"/><Relationship Id="rId4" Type="http://schemas.openxmlformats.org/officeDocument/2006/relationships/endnotes" Target="endnotes.xml"/><Relationship Id="rId39" Type="http://schemas.openxmlformats.org/officeDocument/2006/relationships/image" Target="media/image22.png"/><Relationship Id="rId38" Type="http://schemas.openxmlformats.org/officeDocument/2006/relationships/image" Target="media/image21.png"/><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jpe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png"/><Relationship Id="rId31" Type="http://schemas.openxmlformats.org/officeDocument/2006/relationships/image" Target="media/image14.png"/><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jpe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91</Pages>
  <Words>25691</Words>
  <Characters>27216</Characters>
  <TotalTime>0</TotalTime>
  <ScaleCrop>false</ScaleCrop>
  <LinksUpToDate>false</LinksUpToDate>
  <CharactersWithSpaces>27537</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2025-04-07T10:32:00Z</dcterms:created>
  <dc:creator>Administrator</dc:creator>
  <cp:lastModifiedBy>♔*:.雅雅.:*✽</cp:lastModifiedBy>
  <cp:lastPrinted>2026-02-03T03:45:00Z</cp:lastPrinted>
  <dcterms:modified xsi:type="dcterms:W3CDTF">2026-03-25T03:07:33Z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2025-12-23T17:12:11Z</vt:filetime>
  </property>
  <property fmtid="{D5CDD505-2E9C-101B-9397-08002B2CF9AE}" pid="4" name="KSOProductBuildVer">
    <vt:lpwstr>2052-12.1.0.25225</vt:lpwstr>
  </property>
  <property fmtid="{D5CDD505-2E9C-101B-9397-08002B2CF9AE}" pid="5" name="ICV">
    <vt:lpwstr>B71D745B1EBB495693182F031546EAAA_13</vt:lpwstr>
  </property>
  <property fmtid="{D5CDD505-2E9C-101B-9397-08002B2CF9AE}" pid="6" name="KSOTemplateDocerSaveRecord">
    <vt:lpwstr>eyJoZGlkIjoiYmE2MTg0ZmFhM2U5MWMxNjFjMDhiOWRjMTRjMjdhNGIiLCJ1c2VySWQiOiIyNTY5MzQ0NTQifQ==</vt:lpwstr>
  </property>
</Properties>
</file>